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D2ED2" w14:textId="39604427" w:rsidR="00315CF8" w:rsidRPr="00207615" w:rsidRDefault="00315CF8" w:rsidP="00315CF8">
      <w:pPr>
        <w:pStyle w:val="Header"/>
        <w:tabs>
          <w:tab w:val="right" w:pos="9630"/>
          <w:tab w:val="right" w:pos="13323"/>
        </w:tabs>
        <w:rPr>
          <w:rFonts w:cs="Arial"/>
          <w:sz w:val="24"/>
          <w:szCs w:val="24"/>
          <w:lang w:eastAsia="ja-JP"/>
        </w:rPr>
      </w:pPr>
      <w:bookmarkStart w:id="0" w:name="_Toc193024528"/>
      <w:r w:rsidRPr="00207615">
        <w:rPr>
          <w:rFonts w:cs="Arial"/>
          <w:sz w:val="24"/>
          <w:szCs w:val="24"/>
        </w:rPr>
        <w:t>3GPP TSG-RAN WG4 Meeting #</w:t>
      </w:r>
      <w:r>
        <w:rPr>
          <w:rFonts w:cs="Arial"/>
          <w:sz w:val="24"/>
          <w:szCs w:val="24"/>
        </w:rPr>
        <w:t>10</w:t>
      </w:r>
      <w:r w:rsidR="00410DE8">
        <w:rPr>
          <w:rFonts w:cs="Arial"/>
          <w:sz w:val="24"/>
          <w:szCs w:val="24"/>
        </w:rPr>
        <w:t>8</w:t>
      </w:r>
      <w:r w:rsidRPr="00207615">
        <w:rPr>
          <w:rFonts w:cs="Arial"/>
          <w:sz w:val="24"/>
          <w:szCs w:val="24"/>
        </w:rPr>
        <w:tab/>
      </w:r>
      <w:r w:rsidRPr="0074695C">
        <w:rPr>
          <w:rFonts w:cs="Arial"/>
          <w:color w:val="000000"/>
          <w:sz w:val="24"/>
          <w:szCs w:val="24"/>
        </w:rPr>
        <w:t>R4-23</w:t>
      </w:r>
      <w:r w:rsidR="00CD69CF">
        <w:rPr>
          <w:rFonts w:cs="Arial"/>
          <w:color w:val="000000"/>
          <w:sz w:val="24"/>
          <w:szCs w:val="24"/>
        </w:rPr>
        <w:t>13709</w:t>
      </w:r>
    </w:p>
    <w:p w14:paraId="04449C22" w14:textId="1D9093E3" w:rsidR="001C2BE1" w:rsidRPr="008C4D7E" w:rsidRDefault="00410DE8" w:rsidP="001C2BE1">
      <w:pPr>
        <w:pStyle w:val="Header"/>
        <w:rPr>
          <w:noProof w:val="0"/>
        </w:rPr>
      </w:pPr>
      <w:r>
        <w:rPr>
          <w:rFonts w:eastAsia="SimSun"/>
          <w:sz w:val="24"/>
          <w:szCs w:val="24"/>
          <w:lang w:eastAsia="zh-CN"/>
        </w:rPr>
        <w:t>Toulouse</w:t>
      </w:r>
      <w:r w:rsidR="00DE04B2" w:rsidRPr="00DE04B2">
        <w:rPr>
          <w:rFonts w:eastAsia="SimSun"/>
          <w:sz w:val="24"/>
          <w:szCs w:val="24"/>
          <w:lang w:eastAsia="zh-CN"/>
        </w:rPr>
        <w:t xml:space="preserve">, </w:t>
      </w:r>
      <w:r>
        <w:rPr>
          <w:rFonts w:eastAsia="SimSun"/>
          <w:sz w:val="24"/>
          <w:szCs w:val="24"/>
          <w:lang w:eastAsia="zh-CN"/>
        </w:rPr>
        <w:t>F</w:t>
      </w:r>
      <w:r w:rsidR="00DE04B2" w:rsidRPr="00DE04B2">
        <w:rPr>
          <w:rFonts w:eastAsia="SimSun"/>
          <w:sz w:val="24"/>
          <w:szCs w:val="24"/>
          <w:lang w:eastAsia="zh-CN"/>
        </w:rPr>
        <w:t xml:space="preserve">R, </w:t>
      </w:r>
      <w:r>
        <w:rPr>
          <w:rFonts w:eastAsia="SimSun"/>
          <w:sz w:val="24"/>
          <w:szCs w:val="24"/>
          <w:lang w:eastAsia="zh-CN"/>
        </w:rPr>
        <w:t>Aug</w:t>
      </w:r>
      <w:r w:rsidR="00DE04B2" w:rsidRPr="00DE04B2">
        <w:rPr>
          <w:rFonts w:eastAsia="SimSun"/>
          <w:sz w:val="24"/>
          <w:szCs w:val="24"/>
          <w:lang w:eastAsia="zh-CN"/>
        </w:rPr>
        <w:t xml:space="preserve"> 2</w:t>
      </w:r>
      <w:r>
        <w:rPr>
          <w:rFonts w:eastAsia="SimSun"/>
          <w:sz w:val="24"/>
          <w:szCs w:val="24"/>
          <w:lang w:eastAsia="zh-CN"/>
        </w:rPr>
        <w:t>1</w:t>
      </w:r>
      <w:r w:rsidR="00DE04B2" w:rsidRPr="00DE04B2">
        <w:rPr>
          <w:rFonts w:eastAsia="SimSun"/>
          <w:sz w:val="24"/>
          <w:szCs w:val="24"/>
          <w:lang w:eastAsia="zh-CN"/>
        </w:rPr>
        <w:t xml:space="preserve"> – </w:t>
      </w:r>
      <w:r>
        <w:rPr>
          <w:rFonts w:eastAsia="SimSun"/>
          <w:sz w:val="24"/>
          <w:szCs w:val="24"/>
          <w:lang w:eastAsia="zh-CN"/>
        </w:rPr>
        <w:t>Aug</w:t>
      </w:r>
      <w:r w:rsidR="00DE04B2" w:rsidRPr="00DE04B2">
        <w:rPr>
          <w:rFonts w:eastAsia="SimSun"/>
          <w:sz w:val="24"/>
          <w:szCs w:val="24"/>
          <w:lang w:eastAsia="zh-CN"/>
        </w:rPr>
        <w:t xml:space="preserve"> 2</w:t>
      </w:r>
      <w:r>
        <w:rPr>
          <w:rFonts w:eastAsia="SimSun"/>
          <w:sz w:val="24"/>
          <w:szCs w:val="24"/>
          <w:lang w:eastAsia="zh-CN"/>
        </w:rPr>
        <w:t>5</w:t>
      </w:r>
      <w:r w:rsidR="00DE04B2" w:rsidRPr="00DE04B2">
        <w:rPr>
          <w:rFonts w:eastAsia="SimSun"/>
          <w:sz w:val="24"/>
          <w:szCs w:val="24"/>
          <w:lang w:eastAsia="zh-CN"/>
        </w:rPr>
        <w:t>, 2023</w:t>
      </w:r>
    </w:p>
    <w:p w14:paraId="5726797A" w14:textId="77777777" w:rsidR="001C2BE1" w:rsidRDefault="001C2BE1" w:rsidP="001C2BE1">
      <w:pPr>
        <w:pStyle w:val="Footer"/>
        <w:rPr>
          <w:noProof w:val="0"/>
        </w:rPr>
      </w:pPr>
    </w:p>
    <w:p w14:paraId="7A0F0ED7" w14:textId="1DF24C0D"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E3413">
        <w:rPr>
          <w:rFonts w:ascii="Arial" w:hAnsi="Arial"/>
          <w:sz w:val="24"/>
          <w:lang w:val="en-US"/>
        </w:rPr>
        <w:t>8</w:t>
      </w:r>
      <w:r w:rsidR="00A03678">
        <w:rPr>
          <w:rFonts w:ascii="Arial" w:hAnsi="Arial"/>
          <w:sz w:val="24"/>
          <w:lang w:val="en-US"/>
        </w:rPr>
        <w:t>.</w:t>
      </w:r>
      <w:r w:rsidR="00F612A4">
        <w:rPr>
          <w:rFonts w:ascii="Arial" w:hAnsi="Arial"/>
          <w:sz w:val="24"/>
          <w:lang w:val="en-US"/>
        </w:rPr>
        <w:t>1</w:t>
      </w:r>
      <w:r w:rsidR="00410DE8">
        <w:rPr>
          <w:rFonts w:ascii="Arial" w:hAnsi="Arial"/>
          <w:sz w:val="24"/>
          <w:lang w:val="en-US"/>
        </w:rPr>
        <w:t>2</w:t>
      </w:r>
      <w:r w:rsidR="00A03678">
        <w:rPr>
          <w:rFonts w:ascii="Arial" w:hAnsi="Arial"/>
          <w:sz w:val="24"/>
          <w:lang w:val="en-US"/>
        </w:rPr>
        <w:t>.</w:t>
      </w:r>
      <w:r w:rsidR="001D1D04">
        <w:rPr>
          <w:rFonts w:ascii="Arial" w:hAnsi="Arial"/>
          <w:sz w:val="24"/>
          <w:lang w:val="en-US"/>
        </w:rPr>
        <w:t>4</w:t>
      </w:r>
      <w:r w:rsidR="003328D6">
        <w:rPr>
          <w:rFonts w:ascii="Arial" w:hAnsi="Arial"/>
          <w:sz w:val="24"/>
          <w:lang w:val="en-US"/>
        </w:rPr>
        <w:t>.</w:t>
      </w:r>
      <w:r w:rsidR="00464A6F">
        <w:rPr>
          <w:rFonts w:ascii="Arial" w:hAnsi="Arial"/>
          <w:sz w:val="24"/>
          <w:lang w:val="en-US"/>
        </w:rPr>
        <w:t>5</w:t>
      </w:r>
    </w:p>
    <w:p w14:paraId="2EB93FEC" w14:textId="0BE488B2"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036A0DFC"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64A6F">
        <w:rPr>
          <w:rFonts w:ascii="Arial" w:hAnsi="Arial"/>
          <w:sz w:val="24"/>
        </w:rPr>
        <w:t xml:space="preserve">Discussion on </w:t>
      </w:r>
      <w:r w:rsidR="00464A6F" w:rsidRPr="00464A6F">
        <w:rPr>
          <w:rFonts w:ascii="Arial" w:hAnsi="Arial"/>
          <w:sz w:val="24"/>
        </w:rPr>
        <w:t>Reply LS on MAC-CE Based Indication for Cross-RRH TCI State Switch</w:t>
      </w:r>
      <w:r w:rsidR="00112951" w:rsidRPr="00112951">
        <w:rPr>
          <w:rFonts w:ascii="Arial" w:hAnsi="Arial"/>
          <w:sz w:val="24"/>
        </w:rPr>
        <w:t xml:space="preserve"> </w:t>
      </w:r>
    </w:p>
    <w:p w14:paraId="1747D0C4" w14:textId="059BC51F"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920BE1A" w14:textId="2DE21D74" w:rsidR="00DD5AE1" w:rsidRDefault="00C27072" w:rsidP="00B47C0A">
      <w:pPr>
        <w:pStyle w:val="Heading1"/>
        <w:rPr>
          <w:lang w:eastAsia="zh-CN"/>
        </w:rPr>
      </w:pPr>
      <w:bookmarkStart w:id="1" w:name="Title"/>
      <w:bookmarkStart w:id="2" w:name="DocumentFor"/>
      <w:bookmarkEnd w:id="1"/>
      <w:bookmarkEnd w:id="2"/>
      <w:r>
        <w:rPr>
          <w:lang w:eastAsia="zh-CN"/>
        </w:rPr>
        <w:t>Introduction</w:t>
      </w:r>
    </w:p>
    <w:p w14:paraId="05B620B5" w14:textId="221DD380" w:rsidR="00464A6F" w:rsidRDefault="00464A6F" w:rsidP="00512BB9">
      <w:r>
        <w:t xml:space="preserve">During RAN4#106bis-e, </w:t>
      </w:r>
      <w:r w:rsidR="00512BB9">
        <w:t>RAN4</w:t>
      </w:r>
      <w:r>
        <w:t xml:space="preserve"> sent an LS [1] to RAN2 to introduce </w:t>
      </w:r>
      <w:r w:rsidRPr="00464A6F">
        <w:t>MAC-CE 1bit indication to inform UE on the TCI state switch across non-collocated RRHs.</w:t>
      </w:r>
      <w:r>
        <w:t xml:space="preserve"> During RAN4#107, RAN2 sent the </w:t>
      </w:r>
      <w:proofErr w:type="gramStart"/>
      <w:r>
        <w:t>reply</w:t>
      </w:r>
      <w:proofErr w:type="gramEnd"/>
      <w:r>
        <w:t xml:space="preserve"> LS [2] to RAN4 seeking some </w:t>
      </w:r>
      <w:r w:rsidRPr="00464A6F">
        <w:t>clarifications</w:t>
      </w:r>
      <w:r>
        <w:t xml:space="preserve"> on the exact UE behaviour</w:t>
      </w:r>
      <w:r w:rsidRPr="00464A6F">
        <w:t xml:space="preserve"> before progressing with the CRs</w:t>
      </w:r>
      <w:r>
        <w:t>.</w:t>
      </w:r>
    </w:p>
    <w:p w14:paraId="1AA610C0" w14:textId="35AB2304" w:rsidR="00464A6F" w:rsidRDefault="00464A6F" w:rsidP="00464A6F">
      <w:pPr>
        <w:pStyle w:val="ListParagraph"/>
        <w:numPr>
          <w:ilvl w:val="0"/>
          <w:numId w:val="38"/>
        </w:numPr>
        <w:ind w:leftChars="0"/>
      </w:pPr>
      <w:r w:rsidRPr="00464A6F">
        <w:rPr>
          <w:b/>
          <w:bCs/>
        </w:rPr>
        <w:t>Question 1:</w:t>
      </w:r>
      <w:r>
        <w:t xml:space="preserve"> Is it correct RAN2 understanding that the RAN4 LS only affects the MAC CEs intended for indicating target TCI state for PDCCH in 6.1.3.15 in TS 38.321?</w:t>
      </w:r>
    </w:p>
    <w:p w14:paraId="6FDD6266" w14:textId="06EC14CD" w:rsidR="00464A6F" w:rsidRDefault="00464A6F" w:rsidP="00464A6F">
      <w:pPr>
        <w:pStyle w:val="ListParagraph"/>
        <w:numPr>
          <w:ilvl w:val="0"/>
          <w:numId w:val="38"/>
        </w:numPr>
        <w:ind w:leftChars="0"/>
      </w:pPr>
      <w:r w:rsidRPr="00464A6F">
        <w:rPr>
          <w:b/>
          <w:bCs/>
        </w:rPr>
        <w:t>Question 2:</w:t>
      </w:r>
      <w:r>
        <w:t xml:space="preserve"> Whether the enhanced TCI state indication in 6.1.3.44 of TS 38.321 (i.e., the MAC CE indicates two target TCI states) or the unified TCI state indication in 6.1.3.47 (i.e., the MAC CE indicating a unified states for UL and DL) is intended to be supported for cross-RRH TCI state </w:t>
      </w:r>
      <w:proofErr w:type="gramStart"/>
      <w:r>
        <w:t>switch ?</w:t>
      </w:r>
      <w:proofErr w:type="gramEnd"/>
      <w:r>
        <w:t xml:space="preserve"> </w:t>
      </w:r>
    </w:p>
    <w:p w14:paraId="066EF142" w14:textId="132F4C7D" w:rsidR="00464A6F" w:rsidRDefault="00464A6F" w:rsidP="00464A6F">
      <w:pPr>
        <w:pStyle w:val="ListParagraph"/>
        <w:numPr>
          <w:ilvl w:val="0"/>
          <w:numId w:val="38"/>
        </w:numPr>
        <w:ind w:leftChars="0"/>
      </w:pPr>
      <w:r w:rsidRPr="00464A6F">
        <w:rPr>
          <w:b/>
          <w:bCs/>
        </w:rPr>
        <w:t>Question 3:</w:t>
      </w:r>
      <w:r>
        <w:t xml:space="preserve"> What is the intended UE </w:t>
      </w:r>
      <w:proofErr w:type="spellStart"/>
      <w:r>
        <w:t>behavior</w:t>
      </w:r>
      <w:proofErr w:type="spellEnd"/>
      <w:r>
        <w:t xml:space="preserve"> (</w:t>
      </w:r>
      <w:proofErr w:type="gramStart"/>
      <w:r>
        <w:t>e.g.</w:t>
      </w:r>
      <w:proofErr w:type="gramEnd"/>
      <w:r>
        <w:t xml:space="preserve"> regarding timing advance handling) upon reception of the MAC CE with indication on the TCI state switch across RRHs? For example, Does UE </w:t>
      </w:r>
      <w:proofErr w:type="spellStart"/>
      <w:r>
        <w:t>behavior</w:t>
      </w:r>
      <w:proofErr w:type="spellEnd"/>
      <w:r>
        <w:t xml:space="preserve"> also depend on the existing RRC parameter highSpeedDeploymentTypeFR2? Is it possible to update timing advance upon reception of the MAC CE with indication on the TCI state switch across RRHs and if </w:t>
      </w:r>
      <w:proofErr w:type="gramStart"/>
      <w:r>
        <w:t>not</w:t>
      </w:r>
      <w:proofErr w:type="gramEnd"/>
      <w:r>
        <w:t xml:space="preserve"> should UE stop uplink transmissions?</w:t>
      </w:r>
    </w:p>
    <w:p w14:paraId="11EE6407" w14:textId="77777777" w:rsidR="004E5A82" w:rsidRDefault="004E5A82" w:rsidP="00512BB9"/>
    <w:p w14:paraId="7564657D" w14:textId="7D28666D" w:rsidR="00512BB9" w:rsidRDefault="00464A6F" w:rsidP="00512BB9">
      <w:pPr>
        <w:rPr>
          <w:rFonts w:eastAsiaTheme="minorEastAsia"/>
          <w:lang w:val="en-US" w:eastAsia="zh-CN"/>
        </w:rPr>
      </w:pPr>
      <w:r>
        <w:t>In this paper, we address the questions and clarifications asked by RAN2.</w:t>
      </w:r>
    </w:p>
    <w:p w14:paraId="4D3D7C19" w14:textId="03420C8D" w:rsidR="00410DE8" w:rsidRDefault="00464A6F" w:rsidP="00F40DED">
      <w:pPr>
        <w:pStyle w:val="Heading1"/>
        <w:rPr>
          <w:lang w:val="en-US"/>
        </w:rPr>
      </w:pPr>
      <w:r w:rsidRPr="00464A6F">
        <w:rPr>
          <w:lang w:val="en-US"/>
        </w:rPr>
        <w:t>Discussion on Reply LS on MAC-CE Based Indication for Cross-RRH TCI State Switch</w:t>
      </w:r>
    </w:p>
    <w:p w14:paraId="690C1396" w14:textId="77777777" w:rsidR="00464A6F" w:rsidRDefault="00464A6F" w:rsidP="00464A6F">
      <w:r w:rsidRPr="00464A6F">
        <w:rPr>
          <w:b/>
          <w:bCs/>
        </w:rPr>
        <w:t>Question 1:</w:t>
      </w:r>
      <w:r>
        <w:t xml:space="preserve"> Is it correct RAN2 understanding that the RAN4 LS only affects the MAC CEs intended for indicating target TCI state for PDCCH in 6.1.3.15 in TS 38.321?</w:t>
      </w:r>
    </w:p>
    <w:p w14:paraId="76625874" w14:textId="72DD4B89" w:rsidR="00464A6F" w:rsidRDefault="00464A6F" w:rsidP="00464A6F">
      <w:pPr>
        <w:rPr>
          <w:rFonts w:eastAsia="Times New Roman"/>
        </w:rPr>
      </w:pPr>
      <w:r>
        <w:rPr>
          <w:rFonts w:eastAsia="Times New Roman"/>
        </w:rPr>
        <w:t>In our opinion, a</w:t>
      </w:r>
      <w:r w:rsidRPr="00464A6F">
        <w:rPr>
          <w:rFonts w:eastAsia="Times New Roman"/>
        </w:rPr>
        <w:t xml:space="preserve">lthough </w:t>
      </w:r>
      <w:r w:rsidR="00C31F0E">
        <w:rPr>
          <w:rFonts w:eastAsia="Times New Roman"/>
        </w:rPr>
        <w:t>the signalling</w:t>
      </w:r>
      <w:r w:rsidRPr="00464A6F">
        <w:rPr>
          <w:rFonts w:eastAsia="Times New Roman"/>
        </w:rPr>
        <w:t xml:space="preserve"> may be applicable to MAC-CE indicating target TCI state switch for PDSCH as well (along with the assumption that all TCI states indicated in the MAC-CE are switched across RRH when the bit is set to true), it may be simpler to define the indication only for MAC-CEs indicating target TCI state for PDCCH.</w:t>
      </w:r>
      <w:r w:rsidR="00C31F0E">
        <w:rPr>
          <w:rFonts w:eastAsia="Times New Roman"/>
        </w:rPr>
        <w:t xml:space="preserve"> However, if it is agreed that the requirements are also defined for unified TCI states, then corresponding section in TS 38.321 shall be updated as well.</w:t>
      </w:r>
    </w:p>
    <w:p w14:paraId="519AD12F" w14:textId="28E16FDF" w:rsidR="00C31F0E" w:rsidRPr="00C31F0E" w:rsidRDefault="00C31F0E" w:rsidP="00464A6F">
      <w:pPr>
        <w:rPr>
          <w:rFonts w:eastAsia="Times New Roman"/>
          <w:b/>
          <w:bCs/>
          <w:lang w:val="en-US"/>
        </w:rPr>
      </w:pPr>
      <w:r w:rsidRPr="00C31F0E">
        <w:rPr>
          <w:rFonts w:eastAsia="Times New Roman"/>
          <w:b/>
          <w:bCs/>
        </w:rPr>
        <w:t xml:space="preserve">Proposal 1: Yes, </w:t>
      </w:r>
      <w:r w:rsidRPr="00C31F0E">
        <w:rPr>
          <w:b/>
          <w:bCs/>
        </w:rPr>
        <w:t>RAN4 LS only affects the MAC CEs intended for indicating target TCI state for PDCCH in 6.1.3.15 in TS 38.321.</w:t>
      </w:r>
    </w:p>
    <w:p w14:paraId="4ADF0693" w14:textId="78C15937" w:rsidR="00464A6F" w:rsidRDefault="00C31F0E" w:rsidP="00410DE8">
      <w:r w:rsidRPr="00464A6F">
        <w:rPr>
          <w:b/>
          <w:bCs/>
        </w:rPr>
        <w:t>Question 2:</w:t>
      </w:r>
      <w:r>
        <w:t xml:space="preserve"> Whether the enhanced TCI state indication in 6.1.3.44 of TS 38.321 (i.e., the MAC CE indicates two target TCI states) or the unified TCI state indication in 6.1.3.47 (i.e., the MAC CE indicating a unified states for UL and DL) is intended to be supported for cross-RRH TCI state </w:t>
      </w:r>
      <w:proofErr w:type="gramStart"/>
      <w:r>
        <w:t>switch ?</w:t>
      </w:r>
      <w:proofErr w:type="gramEnd"/>
    </w:p>
    <w:p w14:paraId="2074A94D" w14:textId="3CE78291" w:rsidR="00C31F0E" w:rsidRDefault="00C31F0E" w:rsidP="00410DE8">
      <w:pPr>
        <w:rPr>
          <w:noProof/>
        </w:rPr>
      </w:pPr>
      <w:r>
        <w:rPr>
          <w:lang w:val="en-US" w:eastAsia="zh-TW"/>
        </w:rPr>
        <w:t xml:space="preserve">In our understanding, </w:t>
      </w:r>
      <w:r>
        <w:rPr>
          <w:noProof/>
        </w:rPr>
        <w:t xml:space="preserve">the Enhanced TCI State Indication for UE specific PDCCH MAC CE is applied only if </w:t>
      </w:r>
      <w:r>
        <w:rPr>
          <w:i/>
          <w:iCs/>
          <w:noProof/>
        </w:rPr>
        <w:t>sfnSchemePdcch</w:t>
      </w:r>
      <w:r>
        <w:rPr>
          <w:noProof/>
        </w:rPr>
        <w:t xml:space="preserve"> is configured and RAN4 has agreed to p</w:t>
      </w:r>
      <w:r w:rsidRPr="00C31F0E">
        <w:rPr>
          <w:noProof/>
        </w:rPr>
        <w:t>reclude the SFN-based PDCCH transmission scheme for open space deployments in Rel-18 FR2 HST work item</w:t>
      </w:r>
      <w:r>
        <w:rPr>
          <w:noProof/>
        </w:rPr>
        <w:t>. So we don’t think enhanced TCI state indication is supported for cross-RRH TCI state switch. However unified TCI state switch can be considered for unidirectional and bi-directional DPS scenarios. Simultaneous multi-panel reception may get complicated with this signalling and need significant time and discussion, so the signalling can be deprioritized for unified TCI state switch in a simultaneous multi-panel reception scenario.</w:t>
      </w:r>
    </w:p>
    <w:p w14:paraId="0A8C918D" w14:textId="17F5BF05" w:rsidR="00C31F0E" w:rsidRDefault="00C31F0E" w:rsidP="00410DE8">
      <w:pPr>
        <w:rPr>
          <w:rFonts w:eastAsia="Times New Roman"/>
          <w:b/>
          <w:bCs/>
        </w:rPr>
      </w:pPr>
      <w:r w:rsidRPr="00C31F0E">
        <w:rPr>
          <w:rFonts w:eastAsia="Times New Roman"/>
          <w:b/>
          <w:bCs/>
        </w:rPr>
        <w:t xml:space="preserve">Proposal </w:t>
      </w:r>
      <w:r>
        <w:rPr>
          <w:rFonts w:eastAsia="Times New Roman"/>
          <w:b/>
          <w:bCs/>
        </w:rPr>
        <w:t>2</w:t>
      </w:r>
      <w:r w:rsidRPr="00C31F0E">
        <w:rPr>
          <w:rFonts w:eastAsia="Times New Roman"/>
          <w:b/>
          <w:bCs/>
        </w:rPr>
        <w:t xml:space="preserve">: </w:t>
      </w:r>
      <w:r>
        <w:rPr>
          <w:rFonts w:eastAsia="Times New Roman"/>
          <w:b/>
          <w:bCs/>
        </w:rPr>
        <w:t>E</w:t>
      </w:r>
      <w:r w:rsidRPr="00C31F0E">
        <w:rPr>
          <w:rFonts w:eastAsia="Times New Roman"/>
          <w:b/>
          <w:bCs/>
        </w:rPr>
        <w:t>nhanced TCI state indication is</w:t>
      </w:r>
      <w:r>
        <w:rPr>
          <w:rFonts w:eastAsia="Times New Roman"/>
          <w:b/>
          <w:bCs/>
        </w:rPr>
        <w:t xml:space="preserve"> not</w:t>
      </w:r>
      <w:r w:rsidRPr="00C31F0E">
        <w:rPr>
          <w:rFonts w:eastAsia="Times New Roman"/>
          <w:b/>
          <w:bCs/>
        </w:rPr>
        <w:t xml:space="preserve"> supported for cross-RRH TCI state switch</w:t>
      </w:r>
      <w:r>
        <w:rPr>
          <w:rFonts w:eastAsia="Times New Roman"/>
          <w:b/>
          <w:bCs/>
        </w:rPr>
        <w:t>.</w:t>
      </w:r>
    </w:p>
    <w:p w14:paraId="17428726" w14:textId="3568000B" w:rsidR="00C31F0E" w:rsidRDefault="004E5A82" w:rsidP="00410DE8">
      <w:pPr>
        <w:rPr>
          <w:rFonts w:eastAsia="Times New Roman"/>
          <w:b/>
          <w:bCs/>
        </w:rPr>
      </w:pPr>
      <w:r w:rsidRPr="00C31F0E">
        <w:rPr>
          <w:rFonts w:eastAsia="Times New Roman"/>
          <w:b/>
          <w:bCs/>
        </w:rPr>
        <w:t xml:space="preserve">Proposal </w:t>
      </w:r>
      <w:r>
        <w:rPr>
          <w:rFonts w:eastAsia="Times New Roman"/>
          <w:b/>
          <w:bCs/>
        </w:rPr>
        <w:t>3</w:t>
      </w:r>
      <w:r w:rsidRPr="00C31F0E">
        <w:rPr>
          <w:rFonts w:eastAsia="Times New Roman"/>
          <w:b/>
          <w:bCs/>
        </w:rPr>
        <w:t xml:space="preserve">: </w:t>
      </w:r>
      <w:r>
        <w:rPr>
          <w:rFonts w:eastAsia="Times New Roman"/>
          <w:b/>
          <w:bCs/>
        </w:rPr>
        <w:t>U</w:t>
      </w:r>
      <w:r w:rsidRPr="004E5A82">
        <w:rPr>
          <w:rFonts w:eastAsia="Times New Roman"/>
          <w:b/>
          <w:bCs/>
        </w:rPr>
        <w:t>nified TCI</w:t>
      </w:r>
      <w:r>
        <w:rPr>
          <w:rFonts w:eastAsia="Times New Roman"/>
          <w:b/>
          <w:bCs/>
        </w:rPr>
        <w:t xml:space="preserve"> state activation/deactivation can be considered for </w:t>
      </w:r>
      <w:r w:rsidRPr="00C31F0E">
        <w:rPr>
          <w:rFonts w:eastAsia="Times New Roman"/>
          <w:b/>
          <w:bCs/>
        </w:rPr>
        <w:t>cross-RRH TCI state switch</w:t>
      </w:r>
      <w:r>
        <w:rPr>
          <w:rFonts w:eastAsia="Times New Roman"/>
          <w:b/>
          <w:bCs/>
        </w:rPr>
        <w:t xml:space="preserve"> in </w:t>
      </w:r>
      <w:proofErr w:type="spellStart"/>
      <w:r>
        <w:rPr>
          <w:rFonts w:eastAsia="Times New Roman"/>
          <w:b/>
          <w:bCs/>
        </w:rPr>
        <w:t>uni</w:t>
      </w:r>
      <w:proofErr w:type="spellEnd"/>
      <w:r>
        <w:rPr>
          <w:rFonts w:eastAsia="Times New Roman"/>
          <w:b/>
          <w:bCs/>
        </w:rPr>
        <w:t xml:space="preserve">-directional and bi-directional DPS </w:t>
      </w:r>
      <w:proofErr w:type="gramStart"/>
      <w:r>
        <w:rPr>
          <w:rFonts w:eastAsia="Times New Roman"/>
          <w:b/>
          <w:bCs/>
        </w:rPr>
        <w:t>scenario</w:t>
      </w:r>
      <w:proofErr w:type="gramEnd"/>
    </w:p>
    <w:p w14:paraId="545A2DD8" w14:textId="70B52050" w:rsidR="004E5A82" w:rsidRDefault="004E5A82" w:rsidP="00410DE8">
      <w:pPr>
        <w:rPr>
          <w:lang w:val="en-US" w:eastAsia="zh-TW"/>
        </w:rPr>
      </w:pPr>
      <w:r w:rsidRPr="00C31F0E">
        <w:rPr>
          <w:rFonts w:eastAsia="Times New Roman"/>
          <w:b/>
          <w:bCs/>
        </w:rPr>
        <w:lastRenderedPageBreak/>
        <w:t xml:space="preserve">Proposal </w:t>
      </w:r>
      <w:r>
        <w:rPr>
          <w:rFonts w:eastAsia="Times New Roman"/>
          <w:b/>
          <w:bCs/>
        </w:rPr>
        <w:t>4</w:t>
      </w:r>
      <w:r w:rsidRPr="00C31F0E">
        <w:rPr>
          <w:rFonts w:eastAsia="Times New Roman"/>
          <w:b/>
          <w:bCs/>
        </w:rPr>
        <w:t xml:space="preserve">: </w:t>
      </w:r>
      <w:r>
        <w:rPr>
          <w:rFonts w:eastAsia="Times New Roman"/>
          <w:b/>
          <w:bCs/>
        </w:rPr>
        <w:t>Unified</w:t>
      </w:r>
      <w:r w:rsidRPr="00C31F0E">
        <w:rPr>
          <w:rFonts w:eastAsia="Times New Roman"/>
          <w:b/>
          <w:bCs/>
        </w:rPr>
        <w:t xml:space="preserve"> TCI state </w:t>
      </w:r>
      <w:r>
        <w:rPr>
          <w:rFonts w:eastAsia="Times New Roman"/>
          <w:b/>
          <w:bCs/>
        </w:rPr>
        <w:t xml:space="preserve">activation/deactivation </w:t>
      </w:r>
      <w:r w:rsidRPr="00C31F0E">
        <w:rPr>
          <w:rFonts w:eastAsia="Times New Roman"/>
          <w:b/>
          <w:bCs/>
        </w:rPr>
        <w:t>is</w:t>
      </w:r>
      <w:r>
        <w:rPr>
          <w:rFonts w:eastAsia="Times New Roman"/>
          <w:b/>
          <w:bCs/>
        </w:rPr>
        <w:t xml:space="preserve"> not</w:t>
      </w:r>
      <w:r w:rsidRPr="00C31F0E">
        <w:rPr>
          <w:rFonts w:eastAsia="Times New Roman"/>
          <w:b/>
          <w:bCs/>
        </w:rPr>
        <w:t xml:space="preserve"> supported for cross-RRH TCI state switch</w:t>
      </w:r>
      <w:r>
        <w:rPr>
          <w:rFonts w:eastAsia="Times New Roman"/>
          <w:b/>
          <w:bCs/>
        </w:rPr>
        <w:t xml:space="preserve"> in simultaneous multi-panel reception scenario.</w:t>
      </w:r>
    </w:p>
    <w:p w14:paraId="2555D49A" w14:textId="14CC5011" w:rsidR="004E5A82" w:rsidRDefault="004E5A82" w:rsidP="004E5A82">
      <w:r w:rsidRPr="004E5A82">
        <w:rPr>
          <w:b/>
          <w:bCs/>
        </w:rPr>
        <w:t>Question 3:</w:t>
      </w:r>
      <w:r>
        <w:t xml:space="preserve"> What is the intended UE </w:t>
      </w:r>
      <w:proofErr w:type="spellStart"/>
      <w:r>
        <w:t>behavior</w:t>
      </w:r>
      <w:proofErr w:type="spellEnd"/>
      <w:r>
        <w:t xml:space="preserve"> (</w:t>
      </w:r>
      <w:proofErr w:type="gramStart"/>
      <w:r>
        <w:t>e.g.</w:t>
      </w:r>
      <w:proofErr w:type="gramEnd"/>
      <w:r>
        <w:t xml:space="preserve"> regarding timing advance handling) upon reception of the MAC CE with indication on the TCI state switch across RRHs? For example, does UE behaviour also depend on the existing RRC parameter </w:t>
      </w:r>
      <w:r w:rsidRPr="004E5A82">
        <w:rPr>
          <w:i/>
          <w:iCs/>
        </w:rPr>
        <w:t>highSpeedDeploymentTypeFR2</w:t>
      </w:r>
      <w:r>
        <w:t xml:space="preserve">? Is it possible to update timing advance upon reception of the MAC CE with indication on the TCI state switch across RRHs and if </w:t>
      </w:r>
      <w:proofErr w:type="gramStart"/>
      <w:r>
        <w:t>not</w:t>
      </w:r>
      <w:proofErr w:type="gramEnd"/>
      <w:r>
        <w:t xml:space="preserve"> should UE stop uplink transmissions?</w:t>
      </w:r>
    </w:p>
    <w:p w14:paraId="452CF710" w14:textId="77777777" w:rsidR="00131A33" w:rsidRDefault="004E5A82" w:rsidP="00131A33">
      <w:r>
        <w:t xml:space="preserve">In our understanding the MAC-CE signalling is used for two purposes – decide whether to use one-shot UL timing adjustment or not and whether to apply legacy Rel-15 TCI state switching delay or Rel-17 FR2 HST TCI state switching delay. </w:t>
      </w:r>
    </w:p>
    <w:p w14:paraId="2F52312F" w14:textId="0AD0DB56" w:rsidR="00131A33" w:rsidRDefault="00131A33" w:rsidP="00131A33">
      <w:pPr>
        <w:rPr>
          <w:iCs/>
        </w:rPr>
      </w:pPr>
      <w:r>
        <w:t xml:space="preserve">UE behaviour w.r.t. TCI state switching delay handling is straight-forward. </w:t>
      </w:r>
      <w:r w:rsidRPr="00131A33">
        <w:t xml:space="preserve">If the UE supports the cross-RRH TCI state switching with MAC-CE based network </w:t>
      </w:r>
      <w:proofErr w:type="spellStart"/>
      <w:r w:rsidRPr="00131A33">
        <w:t>signaling</w:t>
      </w:r>
      <w:proofErr w:type="spellEnd"/>
      <w:r w:rsidRPr="00131A33">
        <w:t xml:space="preserve"> assistance, and the MAC-CE bit indicates 1 or ‘on’</w:t>
      </w:r>
      <w:r>
        <w:t xml:space="preserve">, </w:t>
      </w:r>
      <w:r w:rsidRPr="00131A33">
        <w:rPr>
          <w:lang w:eastAsia="zh-CN"/>
        </w:rPr>
        <w:t xml:space="preserve">UE shall be able to receive PDCCH with the target TCI state after </w:t>
      </w:r>
      <w:r w:rsidRPr="00131A33">
        <w:t xml:space="preserve">slot </w:t>
      </w:r>
      <w:r w:rsidRPr="00131A33">
        <w:rPr>
          <w:lang w:eastAsia="zh-CN"/>
        </w:rPr>
        <w:t>n+ T</w:t>
      </w:r>
      <w:r w:rsidRPr="00131A33">
        <w:rPr>
          <w:vertAlign w:val="subscript"/>
          <w:lang w:eastAsia="zh-CN"/>
        </w:rPr>
        <w:t>HARQ</w:t>
      </w:r>
      <w:r w:rsidRPr="00131A33">
        <w:rPr>
          <w:lang w:eastAsia="zh-CN"/>
        </w:rPr>
        <w:t xml:space="preserve"> + </w:t>
      </w:r>
      <m:oMath>
        <m:sSubSup>
          <m:sSubSupPr>
            <m:ctrlPr>
              <w:rPr>
                <w:rFonts w:ascii="Cambria Math" w:hAnsi="Cambria Math"/>
                <w:sz w:val="24"/>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31A33">
        <w:rPr>
          <w:lang w:eastAsia="zh-CN"/>
        </w:rPr>
        <w:t xml:space="preserve"> + </w:t>
      </w:r>
      <w:proofErr w:type="spellStart"/>
      <w:r w:rsidRPr="00131A33">
        <w:t>TO</w:t>
      </w:r>
      <w:r w:rsidRPr="00131A33">
        <w:rPr>
          <w:vertAlign w:val="subscript"/>
        </w:rPr>
        <w:t>k</w:t>
      </w:r>
      <w:proofErr w:type="spellEnd"/>
      <w:r w:rsidRPr="00131A33">
        <w:t>*(</w:t>
      </w:r>
      <w:proofErr w:type="spellStart"/>
      <w:r w:rsidRPr="00131A33">
        <w:t>T</w:t>
      </w:r>
      <w:r w:rsidRPr="00131A33">
        <w:rPr>
          <w:vertAlign w:val="subscript"/>
        </w:rPr>
        <w:t>first</w:t>
      </w:r>
      <w:proofErr w:type="spellEnd"/>
      <w:r w:rsidRPr="00131A33">
        <w:rPr>
          <w:vertAlign w:val="subscript"/>
        </w:rPr>
        <w:t xml:space="preserve">-SSB </w:t>
      </w:r>
      <w:r w:rsidRPr="00131A33">
        <w:t>+ T</w:t>
      </w:r>
      <w:r w:rsidRPr="00131A33">
        <w:rPr>
          <w:vertAlign w:val="subscript"/>
        </w:rPr>
        <w:t>SSB-proc</w:t>
      </w:r>
      <w:r w:rsidRPr="00131A33">
        <w:t xml:space="preserve"> + </w:t>
      </w:r>
      <w:proofErr w:type="spellStart"/>
      <w:r w:rsidRPr="00131A33">
        <w:t>T</w:t>
      </w:r>
      <w:r w:rsidRPr="00131A33">
        <w:rPr>
          <w:vertAlign w:val="subscript"/>
        </w:rPr>
        <w:t>rs</w:t>
      </w:r>
      <w:proofErr w:type="spellEnd"/>
      <w:r w:rsidRPr="00131A33">
        <w:rPr>
          <w:vertAlign w:val="subscript"/>
        </w:rPr>
        <w:t xml:space="preserve"> </w:t>
      </w:r>
      <w:r w:rsidRPr="00131A33">
        <w:t xml:space="preserve">+ </w:t>
      </w:r>
      <w:proofErr w:type="spellStart"/>
      <w:r w:rsidRPr="00131A33">
        <w:t>T</w:t>
      </w:r>
      <w:r w:rsidRPr="00131A33">
        <w:rPr>
          <w:vertAlign w:val="subscript"/>
        </w:rPr>
        <w:t>rs</w:t>
      </w:r>
      <w:proofErr w:type="spellEnd"/>
      <w:r w:rsidRPr="00131A33">
        <w:rPr>
          <w:vertAlign w:val="subscript"/>
        </w:rPr>
        <w:t>-proc</w:t>
      </w:r>
      <w:r w:rsidRPr="00131A33">
        <w:t xml:space="preserve">) / </w:t>
      </w:r>
      <w:r w:rsidRPr="00131A33">
        <w:rPr>
          <w:i/>
        </w:rPr>
        <w:t>NR slot length</w:t>
      </w:r>
      <w:r w:rsidRPr="00131A33">
        <w:rPr>
          <w:iCs/>
        </w:rPr>
        <w:t xml:space="preserve"> (i.e., Rel-17 requirement) and if MAC-CE bit indicates 0 or ‘off’, </w:t>
      </w:r>
      <w:r w:rsidRPr="00131A33">
        <w:rPr>
          <w:lang w:eastAsia="zh-CN"/>
        </w:rPr>
        <w:t xml:space="preserve">UE shall be able to receive PDCCH with the target TCI state after </w:t>
      </w:r>
      <w:r w:rsidRPr="00131A33">
        <w:t xml:space="preserve">slot </w:t>
      </w:r>
      <w:r w:rsidRPr="00131A33">
        <w:rPr>
          <w:lang w:eastAsia="zh-CN"/>
        </w:rPr>
        <w:t>n+ T</w:t>
      </w:r>
      <w:r w:rsidRPr="00131A33">
        <w:rPr>
          <w:vertAlign w:val="subscript"/>
          <w:lang w:eastAsia="zh-CN"/>
        </w:rPr>
        <w:t>HARQ</w:t>
      </w:r>
      <w:r w:rsidRPr="00131A33">
        <w:rPr>
          <w:lang w:eastAsia="zh-CN"/>
        </w:rPr>
        <w:t xml:space="preserve"> + </w:t>
      </w:r>
      <m:oMath>
        <m:sSubSup>
          <m:sSubSupPr>
            <m:ctrlPr>
              <w:rPr>
                <w:rFonts w:ascii="Cambria Math" w:hAnsi="Cambria Math"/>
                <w:sz w:val="24"/>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31A33">
        <w:rPr>
          <w:lang w:eastAsia="zh-CN"/>
        </w:rPr>
        <w:t xml:space="preserve"> + </w:t>
      </w:r>
      <w:proofErr w:type="spellStart"/>
      <w:r w:rsidRPr="00131A33">
        <w:t>TO</w:t>
      </w:r>
      <w:r w:rsidRPr="00131A33">
        <w:rPr>
          <w:vertAlign w:val="subscript"/>
        </w:rPr>
        <w:t>k</w:t>
      </w:r>
      <w:proofErr w:type="spellEnd"/>
      <w:r w:rsidRPr="00131A33">
        <w:t>*(</w:t>
      </w:r>
      <w:proofErr w:type="spellStart"/>
      <w:r w:rsidRPr="00131A33">
        <w:t>T</w:t>
      </w:r>
      <w:r w:rsidRPr="00131A33">
        <w:rPr>
          <w:vertAlign w:val="subscript"/>
        </w:rPr>
        <w:t>first</w:t>
      </w:r>
      <w:proofErr w:type="spellEnd"/>
      <w:r w:rsidRPr="00131A33">
        <w:rPr>
          <w:vertAlign w:val="subscript"/>
        </w:rPr>
        <w:t xml:space="preserve">-SSB </w:t>
      </w:r>
      <w:r w:rsidRPr="00131A33">
        <w:t>+ T</w:t>
      </w:r>
      <w:r w:rsidRPr="00131A33">
        <w:rPr>
          <w:vertAlign w:val="subscript"/>
        </w:rPr>
        <w:t>SSB-proc</w:t>
      </w:r>
      <w:r w:rsidRPr="00131A33">
        <w:t xml:space="preserve">) / </w:t>
      </w:r>
      <w:r w:rsidRPr="00131A33">
        <w:rPr>
          <w:i/>
        </w:rPr>
        <w:t>NR slot length</w:t>
      </w:r>
      <w:r w:rsidRPr="00131A33">
        <w:rPr>
          <w:iCs/>
        </w:rPr>
        <w:t xml:space="preserve"> (i.e., Rel-1</w:t>
      </w:r>
      <w:r w:rsidRPr="00131A33">
        <w:rPr>
          <w:iCs/>
          <w:lang w:val="en-US"/>
        </w:rPr>
        <w:t>5</w:t>
      </w:r>
      <w:r w:rsidRPr="00131A33">
        <w:rPr>
          <w:iCs/>
        </w:rPr>
        <w:t xml:space="preserve"> requirement)</w:t>
      </w:r>
      <w:r>
        <w:rPr>
          <w:iCs/>
        </w:rPr>
        <w:t>.</w:t>
      </w:r>
    </w:p>
    <w:p w14:paraId="57179659" w14:textId="5DABAE2D" w:rsidR="00131A33" w:rsidRDefault="00131A33" w:rsidP="00131A33">
      <w:r>
        <w:rPr>
          <w:iCs/>
        </w:rPr>
        <w:t xml:space="preserve">However, UE behaviour regarding </w:t>
      </w:r>
      <w:r>
        <w:t xml:space="preserve">whether to use one-shot UL timing adjustment or not is a bit more involved. It depends on what the signalling imply. As explained in our discussion paper [3], </w:t>
      </w:r>
      <w:r w:rsidRPr="00131A33">
        <w:t xml:space="preserve">RAN4 </w:t>
      </w:r>
      <w:r>
        <w:t xml:space="preserve">needs </w:t>
      </w:r>
      <w:r w:rsidRPr="00131A33">
        <w:t xml:space="preserve">to clarify that the MAC-CE bit indicates that the TCI state switch is across RRH </w:t>
      </w:r>
      <w:r w:rsidRPr="00131A33">
        <w:rPr>
          <w:b/>
          <w:bCs/>
        </w:rPr>
        <w:t>and</w:t>
      </w:r>
      <w:r w:rsidRPr="00131A33">
        <w:t xml:space="preserve"> there is a large timing (or propagation delay difference) jump</w:t>
      </w:r>
      <w:r>
        <w:t xml:space="preserve">. With this clarification the UE behaviour can be consistent with both </w:t>
      </w:r>
      <w:proofErr w:type="spellStart"/>
      <w:r>
        <w:t>uni</w:t>
      </w:r>
      <w:proofErr w:type="spellEnd"/>
      <w:r>
        <w:t xml:space="preserve">-directional and bi-directional deployment scenarios as indicated by the RRC parameter </w:t>
      </w:r>
      <w:r w:rsidRPr="004E5A82">
        <w:rPr>
          <w:i/>
          <w:iCs/>
        </w:rPr>
        <w:t>highSpeedDeploymentTypeFR2</w:t>
      </w:r>
      <w:r>
        <w:t xml:space="preserve">. If the signalling only implies across-RRH TCI state switch, then the UE behaviour will be different for </w:t>
      </w:r>
      <w:proofErr w:type="spellStart"/>
      <w:r>
        <w:t>uni</w:t>
      </w:r>
      <w:proofErr w:type="spellEnd"/>
      <w:r>
        <w:t xml:space="preserve">-directional and bi-directional deployments. For the </w:t>
      </w:r>
      <w:proofErr w:type="spellStart"/>
      <w:r>
        <w:t>uni</w:t>
      </w:r>
      <w:proofErr w:type="spellEnd"/>
      <w:r>
        <w:t xml:space="preserve">-directional deployments, if the UE supports the cross-RRH TCI state switching with MAC-CE based network </w:t>
      </w:r>
      <w:proofErr w:type="spellStart"/>
      <w:r>
        <w:t>signaling</w:t>
      </w:r>
      <w:proofErr w:type="spellEnd"/>
      <w:r>
        <w:t xml:space="preserve"> assistance, and the MAC-CE bit indicates 1 or ‘on’, UE applies R17 UL timing adjustment requirements in clause 7.1.2.3 to the first UL transmission after TCI state switch else if the MAC-CE bit indicates 0 or ‘off’, UE applies R15 UL timing adjustment requirements in clause 7.1.2.1 to the first UL transmission after TCI state switch. </w:t>
      </w:r>
    </w:p>
    <w:p w14:paraId="77E9CEC3" w14:textId="5129D7B0" w:rsidR="00131A33" w:rsidRPr="00131A33" w:rsidRDefault="00131A33" w:rsidP="00131A33">
      <w:pPr>
        <w:rPr>
          <w:lang w:val="en-US" w:eastAsia="zh-TW"/>
        </w:rPr>
      </w:pPr>
      <w:r w:rsidRPr="00C31F0E">
        <w:rPr>
          <w:rFonts w:eastAsia="Times New Roman"/>
          <w:b/>
          <w:bCs/>
        </w:rPr>
        <w:t xml:space="preserve">Proposal </w:t>
      </w:r>
      <w:r>
        <w:rPr>
          <w:rFonts w:eastAsia="Times New Roman"/>
          <w:b/>
          <w:bCs/>
        </w:rPr>
        <w:t>5</w:t>
      </w:r>
      <w:r w:rsidRPr="00C31F0E">
        <w:rPr>
          <w:rFonts w:eastAsia="Times New Roman"/>
          <w:b/>
          <w:bCs/>
        </w:rPr>
        <w:t xml:space="preserve">: </w:t>
      </w:r>
      <w:r>
        <w:rPr>
          <w:b/>
          <w:bCs/>
          <w:lang w:val="en-US" w:eastAsia="zh-TW"/>
        </w:rPr>
        <w:t xml:space="preserve">The MAC-CE bit indicates that the TCI state switch is across RRH </w:t>
      </w:r>
      <w:r w:rsidRPr="00664FFC">
        <w:rPr>
          <w:b/>
          <w:bCs/>
          <w:u w:val="single"/>
          <w:lang w:val="en-US" w:eastAsia="zh-TW"/>
        </w:rPr>
        <w:t>and</w:t>
      </w:r>
      <w:r>
        <w:rPr>
          <w:b/>
          <w:bCs/>
          <w:lang w:val="en-US" w:eastAsia="zh-TW"/>
        </w:rPr>
        <w:t xml:space="preserve"> there is </w:t>
      </w:r>
      <w:r w:rsidRPr="001B12CB">
        <w:rPr>
          <w:b/>
          <w:bCs/>
          <w:lang w:val="en-US" w:eastAsia="zh-TW"/>
        </w:rPr>
        <w:t>a large timing</w:t>
      </w:r>
      <w:r>
        <w:rPr>
          <w:b/>
          <w:bCs/>
          <w:lang w:val="en-US" w:eastAsia="zh-TW"/>
        </w:rPr>
        <w:t xml:space="preserve"> (or propagation delay difference)</w:t>
      </w:r>
      <w:r w:rsidRPr="001B12CB">
        <w:rPr>
          <w:b/>
          <w:bCs/>
          <w:lang w:val="en-US" w:eastAsia="zh-TW"/>
        </w:rPr>
        <w:t xml:space="preserve"> </w:t>
      </w:r>
      <w:proofErr w:type="gramStart"/>
      <w:r w:rsidRPr="001B12CB">
        <w:rPr>
          <w:b/>
          <w:bCs/>
          <w:lang w:val="en-US" w:eastAsia="zh-TW"/>
        </w:rPr>
        <w:t>jum</w:t>
      </w:r>
      <w:r>
        <w:rPr>
          <w:b/>
          <w:bCs/>
          <w:lang w:val="en-US" w:eastAsia="zh-TW"/>
        </w:rPr>
        <w:t>p</w:t>
      </w:r>
      <w:proofErr w:type="gramEnd"/>
    </w:p>
    <w:p w14:paraId="65C57F84" w14:textId="46C8DB74" w:rsidR="00131A33" w:rsidRDefault="00131A33" w:rsidP="00131A33">
      <w:pPr>
        <w:rPr>
          <w:b/>
          <w:bCs/>
          <w:lang w:val="en-US" w:eastAsia="zh-TW"/>
        </w:rPr>
      </w:pPr>
      <w:r w:rsidRPr="00B34047">
        <w:rPr>
          <w:b/>
          <w:bCs/>
          <w:lang w:val="en-US" w:eastAsia="zh-TW"/>
        </w:rPr>
        <w:t xml:space="preserve">Proposal </w:t>
      </w:r>
      <w:r>
        <w:rPr>
          <w:b/>
          <w:bCs/>
          <w:lang w:val="en-US" w:eastAsia="zh-TW"/>
        </w:rPr>
        <w:t>6</w:t>
      </w:r>
      <w:r w:rsidRPr="00B34047">
        <w:rPr>
          <w:b/>
          <w:bCs/>
          <w:lang w:val="en-US" w:eastAsia="zh-TW"/>
        </w:rPr>
        <w:t xml:space="preserve">: </w:t>
      </w:r>
      <w:r>
        <w:rPr>
          <w:b/>
          <w:bCs/>
          <w:lang w:val="en-US" w:eastAsia="zh-TW"/>
        </w:rPr>
        <w:t xml:space="preserve">If the </w:t>
      </w:r>
      <w:r w:rsidRPr="00664FFC">
        <w:rPr>
          <w:b/>
          <w:bCs/>
          <w:lang w:val="en-US" w:eastAsia="zh-TW"/>
        </w:rPr>
        <w:t>UE support</w:t>
      </w:r>
      <w:r>
        <w:rPr>
          <w:b/>
          <w:bCs/>
          <w:lang w:val="en-US" w:eastAsia="zh-TW"/>
        </w:rPr>
        <w:t>s</w:t>
      </w:r>
      <w:r w:rsidRPr="00664FFC">
        <w:rPr>
          <w:b/>
          <w:bCs/>
          <w:lang w:val="en-US" w:eastAsia="zh-TW"/>
        </w:rPr>
        <w:t xml:space="preserve"> the cross-RRH TCI state switching with MAC-CE based network signaling assistance</w:t>
      </w:r>
      <w:r>
        <w:rPr>
          <w:b/>
          <w:bCs/>
          <w:lang w:val="en-US" w:eastAsia="zh-TW"/>
        </w:rPr>
        <w:t xml:space="preserve">, and the MAC-CE bit indicates 1 or ‘on’, </w:t>
      </w:r>
    </w:p>
    <w:p w14:paraId="64B9CE3B" w14:textId="77777777" w:rsidR="00131A33" w:rsidRPr="00664FFC" w:rsidRDefault="00131A33" w:rsidP="00131A33">
      <w:pPr>
        <w:pStyle w:val="ListParagraph"/>
        <w:numPr>
          <w:ilvl w:val="0"/>
          <w:numId w:val="36"/>
        </w:numPr>
        <w:ind w:leftChars="0"/>
        <w:rPr>
          <w:rFonts w:ascii="Times New Roman" w:hAnsi="Times New Roman"/>
          <w:lang w:val="en-US" w:eastAsia="zh-TW"/>
        </w:rPr>
      </w:pPr>
      <w:r w:rsidRPr="00664FFC">
        <w:rPr>
          <w:rFonts w:ascii="Times New Roman" w:hAnsi="Times New Roman"/>
          <w:b/>
          <w:bCs/>
          <w:lang w:val="en-US" w:eastAsia="zh-TW"/>
        </w:rPr>
        <w:t>UE applies R17 UL timing adjustment requirements in clause 7.1.2.3 to the first UL transmission after TCI state switch.</w:t>
      </w:r>
    </w:p>
    <w:p w14:paraId="4729A11F" w14:textId="77777777" w:rsidR="00131A33" w:rsidRPr="00664FFC" w:rsidRDefault="00131A33" w:rsidP="00131A33">
      <w:pPr>
        <w:pStyle w:val="ListParagraph"/>
        <w:numPr>
          <w:ilvl w:val="0"/>
          <w:numId w:val="36"/>
        </w:numPr>
        <w:ind w:leftChars="0"/>
        <w:rPr>
          <w:rFonts w:ascii="Times New Roman" w:hAnsi="Times New Roman"/>
          <w:b/>
          <w:bCs/>
          <w:lang w:val="en-US" w:eastAsia="zh-TW"/>
        </w:rPr>
      </w:pPr>
      <w:r w:rsidRPr="00664FFC">
        <w:rPr>
          <w:rFonts w:ascii="Times New Roman" w:hAnsi="Times New Roman"/>
          <w:b/>
          <w:bCs/>
          <w:lang w:eastAsia="zh-CN"/>
        </w:rPr>
        <w:t xml:space="preserve">UE shall be able to receive PDCCH with the target TCI state after </w:t>
      </w:r>
      <w:r w:rsidRPr="00664FFC">
        <w:rPr>
          <w:rFonts w:ascii="Times New Roman" w:hAnsi="Times New Roman"/>
          <w:b/>
          <w:bCs/>
        </w:rPr>
        <w:t xml:space="preserve">slot </w:t>
      </w:r>
      <w:r w:rsidRPr="00664FFC">
        <w:rPr>
          <w:rFonts w:ascii="Times New Roman" w:hAnsi="Times New Roman"/>
          <w:b/>
          <w:bCs/>
          <w:lang w:eastAsia="zh-CN"/>
        </w:rPr>
        <w:t>n+ T</w:t>
      </w:r>
      <w:r w:rsidRPr="00664FFC">
        <w:rPr>
          <w:rFonts w:ascii="Times New Roman" w:hAnsi="Times New Roman"/>
          <w:b/>
          <w:bCs/>
          <w:vertAlign w:val="subscript"/>
          <w:lang w:eastAsia="zh-CN"/>
        </w:rPr>
        <w:t>HARQ</w:t>
      </w:r>
      <w:r w:rsidRPr="00664FFC">
        <w:rPr>
          <w:rFonts w:ascii="Times New Roman" w:hAnsi="Times New Roman"/>
          <w:b/>
          <w:bCs/>
          <w:lang w:eastAsia="zh-CN"/>
        </w:rPr>
        <w:t xml:space="preserve"> + </w:t>
      </w:r>
      <m:oMath>
        <m:sSubSup>
          <m:sSubSupPr>
            <m:ctrlPr>
              <w:rPr>
                <w:rFonts w:ascii="Cambria Math" w:hAnsi="Cambria Math"/>
                <w:b/>
                <w:bCs/>
                <w:sz w:val="24"/>
                <w:lang w:eastAsia="zh-CN"/>
              </w:rPr>
            </m:ctrlPr>
          </m:sSubSupPr>
          <m:e>
            <m:r>
              <m:rPr>
                <m:sty m:val="b"/>
              </m:rPr>
              <w:rPr>
                <w:rFonts w:ascii="Cambria Math" w:hAnsi="Cambria Math"/>
                <w:lang w:eastAsia="zh-CN"/>
              </w:rPr>
              <m:t>3N</m:t>
            </m:r>
          </m:e>
          <m:sub>
            <m:r>
              <m:rPr>
                <m:sty m:val="b"/>
              </m:rPr>
              <w:rPr>
                <w:rFonts w:ascii="Cambria Math" w:hAnsi="Cambria Math"/>
                <w:lang w:eastAsia="zh-CN"/>
              </w:rPr>
              <m:t>slot</m:t>
            </m:r>
          </m:sub>
          <m:sup>
            <m:r>
              <m:rPr>
                <m:sty m:val="b"/>
              </m:rPr>
              <w:rPr>
                <w:rFonts w:ascii="Cambria Math" w:hAnsi="Cambria Math"/>
                <w:lang w:eastAsia="zh-CN"/>
              </w:rPr>
              <m:t>subframe,µ</m:t>
            </m:r>
          </m:sup>
        </m:sSubSup>
      </m:oMath>
      <w:r w:rsidRPr="00664FFC">
        <w:rPr>
          <w:rFonts w:ascii="Times New Roman" w:hAnsi="Times New Roman"/>
          <w:b/>
          <w:bCs/>
          <w:lang w:eastAsia="zh-CN"/>
        </w:rPr>
        <w:t xml:space="preserve"> + </w:t>
      </w:r>
      <w:proofErr w:type="spellStart"/>
      <w:r w:rsidRPr="00664FFC">
        <w:rPr>
          <w:rFonts w:ascii="Times New Roman" w:hAnsi="Times New Roman"/>
          <w:b/>
          <w:bCs/>
        </w:rPr>
        <w:t>TO</w:t>
      </w:r>
      <w:r w:rsidRPr="00664FFC">
        <w:rPr>
          <w:rFonts w:ascii="Times New Roman" w:hAnsi="Times New Roman"/>
          <w:b/>
          <w:bCs/>
          <w:vertAlign w:val="subscript"/>
        </w:rPr>
        <w:t>k</w:t>
      </w:r>
      <w:proofErr w:type="spellEnd"/>
      <w:r w:rsidRPr="00664FFC">
        <w:rPr>
          <w:rFonts w:ascii="Times New Roman" w:hAnsi="Times New Roman"/>
          <w:b/>
          <w:bCs/>
        </w:rPr>
        <w:t>*(</w:t>
      </w:r>
      <w:proofErr w:type="spellStart"/>
      <w:r w:rsidRPr="00664FFC">
        <w:rPr>
          <w:rFonts w:ascii="Times New Roman" w:hAnsi="Times New Roman"/>
          <w:b/>
          <w:bCs/>
        </w:rPr>
        <w:t>T</w:t>
      </w:r>
      <w:r w:rsidRPr="00664FFC">
        <w:rPr>
          <w:rFonts w:ascii="Times New Roman" w:hAnsi="Times New Roman"/>
          <w:b/>
          <w:bCs/>
          <w:vertAlign w:val="subscript"/>
        </w:rPr>
        <w:t>first</w:t>
      </w:r>
      <w:proofErr w:type="spellEnd"/>
      <w:r w:rsidRPr="00664FFC">
        <w:rPr>
          <w:rFonts w:ascii="Times New Roman" w:hAnsi="Times New Roman"/>
          <w:b/>
          <w:bCs/>
          <w:vertAlign w:val="subscript"/>
        </w:rPr>
        <w:t xml:space="preserve">-SSB </w:t>
      </w:r>
      <w:r w:rsidRPr="00664FFC">
        <w:rPr>
          <w:rFonts w:ascii="Times New Roman" w:hAnsi="Times New Roman"/>
          <w:b/>
          <w:bCs/>
        </w:rPr>
        <w:t>+ T</w:t>
      </w:r>
      <w:r w:rsidRPr="00664FFC">
        <w:rPr>
          <w:rFonts w:ascii="Times New Roman" w:hAnsi="Times New Roman"/>
          <w:b/>
          <w:bCs/>
          <w:vertAlign w:val="subscript"/>
        </w:rPr>
        <w:t>SSB-proc</w:t>
      </w:r>
      <w:r w:rsidRPr="00664FFC">
        <w:rPr>
          <w:rFonts w:ascii="Times New Roman" w:hAnsi="Times New Roman"/>
          <w:b/>
          <w:bCs/>
        </w:rPr>
        <w:t xml:space="preserve"> + </w:t>
      </w:r>
      <w:proofErr w:type="spellStart"/>
      <w:r w:rsidRPr="00664FFC">
        <w:rPr>
          <w:rFonts w:ascii="Times New Roman" w:hAnsi="Times New Roman"/>
          <w:b/>
          <w:bCs/>
        </w:rPr>
        <w:t>T</w:t>
      </w:r>
      <w:r w:rsidRPr="00664FFC">
        <w:rPr>
          <w:rFonts w:ascii="Times New Roman" w:hAnsi="Times New Roman"/>
          <w:b/>
          <w:bCs/>
          <w:vertAlign w:val="subscript"/>
        </w:rPr>
        <w:t>rs</w:t>
      </w:r>
      <w:proofErr w:type="spellEnd"/>
      <w:r w:rsidRPr="00664FFC">
        <w:rPr>
          <w:rFonts w:ascii="Times New Roman" w:hAnsi="Times New Roman"/>
          <w:b/>
          <w:bCs/>
          <w:vertAlign w:val="subscript"/>
        </w:rPr>
        <w:t xml:space="preserve"> </w:t>
      </w:r>
      <w:r w:rsidRPr="00664FFC">
        <w:rPr>
          <w:rFonts w:ascii="Times New Roman" w:hAnsi="Times New Roman"/>
          <w:b/>
          <w:bCs/>
        </w:rPr>
        <w:t xml:space="preserve">+ </w:t>
      </w:r>
      <w:proofErr w:type="spellStart"/>
      <w:r w:rsidRPr="00664FFC">
        <w:rPr>
          <w:rFonts w:ascii="Times New Roman" w:hAnsi="Times New Roman"/>
          <w:b/>
          <w:bCs/>
        </w:rPr>
        <w:t>T</w:t>
      </w:r>
      <w:r w:rsidRPr="00664FFC">
        <w:rPr>
          <w:rFonts w:ascii="Times New Roman" w:hAnsi="Times New Roman"/>
          <w:b/>
          <w:bCs/>
          <w:vertAlign w:val="subscript"/>
        </w:rPr>
        <w:t>rs</w:t>
      </w:r>
      <w:proofErr w:type="spellEnd"/>
      <w:r w:rsidRPr="00664FFC">
        <w:rPr>
          <w:rFonts w:ascii="Times New Roman" w:hAnsi="Times New Roman"/>
          <w:b/>
          <w:bCs/>
          <w:vertAlign w:val="subscript"/>
        </w:rPr>
        <w:t>-proc</w:t>
      </w:r>
      <w:r w:rsidRPr="00664FFC">
        <w:rPr>
          <w:rFonts w:ascii="Times New Roman" w:hAnsi="Times New Roman"/>
          <w:b/>
          <w:bCs/>
        </w:rPr>
        <w:t xml:space="preserve">) / </w:t>
      </w:r>
      <w:r w:rsidRPr="00664FFC">
        <w:rPr>
          <w:rFonts w:ascii="Times New Roman" w:hAnsi="Times New Roman"/>
          <w:b/>
          <w:bCs/>
          <w:i/>
        </w:rPr>
        <w:t>NR slot length</w:t>
      </w:r>
      <w:r w:rsidRPr="00664FFC">
        <w:rPr>
          <w:rFonts w:ascii="Times New Roman" w:hAnsi="Times New Roman"/>
          <w:b/>
          <w:bCs/>
          <w:iCs/>
        </w:rPr>
        <w:t xml:space="preserve"> (i.e., Rel-17 requirement)</w:t>
      </w:r>
    </w:p>
    <w:p w14:paraId="23170D7C" w14:textId="77777777" w:rsidR="00131A33" w:rsidRDefault="00131A33" w:rsidP="00131A33">
      <w:pPr>
        <w:rPr>
          <w:lang w:val="en-US" w:eastAsia="zh-TW"/>
        </w:rPr>
      </w:pPr>
    </w:p>
    <w:p w14:paraId="466D251D" w14:textId="473BD9DF" w:rsidR="00131A33" w:rsidRDefault="00131A33" w:rsidP="00131A33">
      <w:pPr>
        <w:rPr>
          <w:b/>
          <w:bCs/>
          <w:lang w:val="en-US" w:eastAsia="zh-TW"/>
        </w:rPr>
      </w:pPr>
      <w:r w:rsidRPr="00B34047">
        <w:rPr>
          <w:b/>
          <w:bCs/>
          <w:lang w:val="en-US" w:eastAsia="zh-TW"/>
        </w:rPr>
        <w:t xml:space="preserve">Proposal </w:t>
      </w:r>
      <w:r>
        <w:rPr>
          <w:b/>
          <w:bCs/>
          <w:lang w:val="en-US" w:eastAsia="zh-TW"/>
        </w:rPr>
        <w:t>7</w:t>
      </w:r>
      <w:r w:rsidRPr="00B34047">
        <w:rPr>
          <w:b/>
          <w:bCs/>
          <w:lang w:val="en-US" w:eastAsia="zh-TW"/>
        </w:rPr>
        <w:t xml:space="preserve">: </w:t>
      </w:r>
      <w:r>
        <w:rPr>
          <w:b/>
          <w:bCs/>
          <w:lang w:val="en-US" w:eastAsia="zh-TW"/>
        </w:rPr>
        <w:t xml:space="preserve">If the </w:t>
      </w:r>
      <w:r w:rsidRPr="00664FFC">
        <w:rPr>
          <w:b/>
          <w:bCs/>
          <w:lang w:val="en-US" w:eastAsia="zh-TW"/>
        </w:rPr>
        <w:t>UE support</w:t>
      </w:r>
      <w:r>
        <w:rPr>
          <w:b/>
          <w:bCs/>
          <w:lang w:val="en-US" w:eastAsia="zh-TW"/>
        </w:rPr>
        <w:t>s</w:t>
      </w:r>
      <w:r w:rsidRPr="00664FFC">
        <w:rPr>
          <w:b/>
          <w:bCs/>
          <w:lang w:val="en-US" w:eastAsia="zh-TW"/>
        </w:rPr>
        <w:t xml:space="preserve"> the cross-RRH TCI state switching with MAC-CE based network signaling assistance</w:t>
      </w:r>
      <w:r>
        <w:rPr>
          <w:b/>
          <w:bCs/>
          <w:lang w:val="en-US" w:eastAsia="zh-TW"/>
        </w:rPr>
        <w:t xml:space="preserve">, and the MAC-CE bit indicates 0 or ‘off’, </w:t>
      </w:r>
    </w:p>
    <w:p w14:paraId="6435A5EB" w14:textId="77777777" w:rsidR="00131A33" w:rsidRPr="00664FFC" w:rsidRDefault="00131A33" w:rsidP="00131A33">
      <w:pPr>
        <w:pStyle w:val="ListParagraph"/>
        <w:numPr>
          <w:ilvl w:val="0"/>
          <w:numId w:val="36"/>
        </w:numPr>
        <w:ind w:leftChars="0"/>
        <w:rPr>
          <w:rFonts w:ascii="Times New Roman" w:hAnsi="Times New Roman"/>
          <w:lang w:val="en-US" w:eastAsia="zh-TW"/>
        </w:rPr>
      </w:pPr>
      <w:r w:rsidRPr="00664FFC">
        <w:rPr>
          <w:rFonts w:ascii="Times New Roman" w:hAnsi="Times New Roman"/>
          <w:b/>
          <w:bCs/>
          <w:lang w:val="en-US" w:eastAsia="zh-TW"/>
        </w:rPr>
        <w:t>UE applies R1</w:t>
      </w:r>
      <w:r>
        <w:rPr>
          <w:rFonts w:ascii="Times New Roman" w:hAnsi="Times New Roman"/>
          <w:b/>
          <w:bCs/>
          <w:lang w:val="en-US" w:eastAsia="zh-TW"/>
        </w:rPr>
        <w:t>5</w:t>
      </w:r>
      <w:r w:rsidRPr="00664FFC">
        <w:rPr>
          <w:rFonts w:ascii="Times New Roman" w:hAnsi="Times New Roman"/>
          <w:b/>
          <w:bCs/>
          <w:lang w:val="en-US" w:eastAsia="zh-TW"/>
        </w:rPr>
        <w:t xml:space="preserve"> UL timing adjustment requirements in clause 7.1.2.</w:t>
      </w:r>
      <w:r>
        <w:rPr>
          <w:rFonts w:ascii="Times New Roman" w:hAnsi="Times New Roman"/>
          <w:b/>
          <w:bCs/>
          <w:lang w:val="en-US" w:eastAsia="zh-TW"/>
        </w:rPr>
        <w:t>1</w:t>
      </w:r>
      <w:r w:rsidRPr="00664FFC">
        <w:rPr>
          <w:rFonts w:ascii="Times New Roman" w:hAnsi="Times New Roman"/>
          <w:b/>
          <w:bCs/>
          <w:lang w:val="en-US" w:eastAsia="zh-TW"/>
        </w:rPr>
        <w:t xml:space="preserve"> to the first UL transmission after TCI state switch.</w:t>
      </w:r>
    </w:p>
    <w:p w14:paraId="792B2726" w14:textId="77777777" w:rsidR="00131A33" w:rsidRPr="00664FFC" w:rsidRDefault="00131A33" w:rsidP="00131A33">
      <w:pPr>
        <w:pStyle w:val="ListParagraph"/>
        <w:numPr>
          <w:ilvl w:val="0"/>
          <w:numId w:val="36"/>
        </w:numPr>
        <w:ind w:leftChars="0"/>
        <w:rPr>
          <w:rFonts w:ascii="Times New Roman" w:hAnsi="Times New Roman"/>
          <w:b/>
          <w:bCs/>
          <w:lang w:val="en-US" w:eastAsia="zh-TW"/>
        </w:rPr>
      </w:pPr>
      <w:r w:rsidRPr="00664FFC">
        <w:rPr>
          <w:rFonts w:ascii="Times New Roman" w:hAnsi="Times New Roman"/>
          <w:b/>
          <w:bCs/>
          <w:lang w:eastAsia="zh-CN"/>
        </w:rPr>
        <w:t xml:space="preserve">UE shall be able to receive PDCCH with the target TCI state after </w:t>
      </w:r>
      <w:r w:rsidRPr="00664FFC">
        <w:rPr>
          <w:rFonts w:ascii="Times New Roman" w:hAnsi="Times New Roman"/>
          <w:b/>
          <w:bCs/>
        </w:rPr>
        <w:t xml:space="preserve">slot </w:t>
      </w:r>
      <w:r w:rsidRPr="00664FFC">
        <w:rPr>
          <w:rFonts w:ascii="Times New Roman" w:hAnsi="Times New Roman"/>
          <w:b/>
          <w:bCs/>
          <w:lang w:eastAsia="zh-CN"/>
        </w:rPr>
        <w:t>n+ T</w:t>
      </w:r>
      <w:r w:rsidRPr="00664FFC">
        <w:rPr>
          <w:rFonts w:ascii="Times New Roman" w:hAnsi="Times New Roman"/>
          <w:b/>
          <w:bCs/>
          <w:vertAlign w:val="subscript"/>
          <w:lang w:eastAsia="zh-CN"/>
        </w:rPr>
        <w:t>HARQ</w:t>
      </w:r>
      <w:r w:rsidRPr="00664FFC">
        <w:rPr>
          <w:rFonts w:ascii="Times New Roman" w:hAnsi="Times New Roman"/>
          <w:b/>
          <w:bCs/>
          <w:lang w:eastAsia="zh-CN"/>
        </w:rPr>
        <w:t xml:space="preserve"> + </w:t>
      </w:r>
      <m:oMath>
        <m:sSubSup>
          <m:sSubSupPr>
            <m:ctrlPr>
              <w:rPr>
                <w:rFonts w:ascii="Cambria Math" w:hAnsi="Cambria Math"/>
                <w:b/>
                <w:bCs/>
                <w:sz w:val="24"/>
                <w:lang w:eastAsia="zh-CN"/>
              </w:rPr>
            </m:ctrlPr>
          </m:sSubSupPr>
          <m:e>
            <m:r>
              <m:rPr>
                <m:sty m:val="b"/>
              </m:rPr>
              <w:rPr>
                <w:rFonts w:ascii="Cambria Math" w:hAnsi="Cambria Math"/>
                <w:lang w:eastAsia="zh-CN"/>
              </w:rPr>
              <m:t>3N</m:t>
            </m:r>
          </m:e>
          <m:sub>
            <m:r>
              <m:rPr>
                <m:sty m:val="b"/>
              </m:rPr>
              <w:rPr>
                <w:rFonts w:ascii="Cambria Math" w:hAnsi="Cambria Math"/>
                <w:lang w:eastAsia="zh-CN"/>
              </w:rPr>
              <m:t>slot</m:t>
            </m:r>
          </m:sub>
          <m:sup>
            <m:r>
              <m:rPr>
                <m:sty m:val="b"/>
              </m:rPr>
              <w:rPr>
                <w:rFonts w:ascii="Cambria Math" w:hAnsi="Cambria Math"/>
                <w:lang w:eastAsia="zh-CN"/>
              </w:rPr>
              <m:t>subframe,µ</m:t>
            </m:r>
          </m:sup>
        </m:sSubSup>
      </m:oMath>
      <w:r w:rsidRPr="00664FFC">
        <w:rPr>
          <w:rFonts w:ascii="Times New Roman" w:hAnsi="Times New Roman"/>
          <w:b/>
          <w:bCs/>
          <w:lang w:eastAsia="zh-CN"/>
        </w:rPr>
        <w:t xml:space="preserve"> + </w:t>
      </w:r>
      <w:proofErr w:type="spellStart"/>
      <w:r w:rsidRPr="00664FFC">
        <w:rPr>
          <w:rFonts w:ascii="Times New Roman" w:hAnsi="Times New Roman"/>
          <w:b/>
          <w:bCs/>
        </w:rPr>
        <w:t>TO</w:t>
      </w:r>
      <w:r w:rsidRPr="00664FFC">
        <w:rPr>
          <w:rFonts w:ascii="Times New Roman" w:hAnsi="Times New Roman"/>
          <w:b/>
          <w:bCs/>
          <w:vertAlign w:val="subscript"/>
        </w:rPr>
        <w:t>k</w:t>
      </w:r>
      <w:proofErr w:type="spellEnd"/>
      <w:r w:rsidRPr="00664FFC">
        <w:rPr>
          <w:rFonts w:ascii="Times New Roman" w:hAnsi="Times New Roman"/>
          <w:b/>
          <w:bCs/>
        </w:rPr>
        <w:t>*(</w:t>
      </w:r>
      <w:proofErr w:type="spellStart"/>
      <w:r w:rsidRPr="00664FFC">
        <w:rPr>
          <w:rFonts w:ascii="Times New Roman" w:hAnsi="Times New Roman"/>
          <w:b/>
          <w:bCs/>
        </w:rPr>
        <w:t>T</w:t>
      </w:r>
      <w:r w:rsidRPr="00664FFC">
        <w:rPr>
          <w:rFonts w:ascii="Times New Roman" w:hAnsi="Times New Roman"/>
          <w:b/>
          <w:bCs/>
          <w:vertAlign w:val="subscript"/>
        </w:rPr>
        <w:t>first</w:t>
      </w:r>
      <w:proofErr w:type="spellEnd"/>
      <w:r w:rsidRPr="00664FFC">
        <w:rPr>
          <w:rFonts w:ascii="Times New Roman" w:hAnsi="Times New Roman"/>
          <w:b/>
          <w:bCs/>
          <w:vertAlign w:val="subscript"/>
        </w:rPr>
        <w:t xml:space="preserve">-SSB </w:t>
      </w:r>
      <w:r w:rsidRPr="00664FFC">
        <w:rPr>
          <w:rFonts w:ascii="Times New Roman" w:hAnsi="Times New Roman"/>
          <w:b/>
          <w:bCs/>
        </w:rPr>
        <w:t>+ T</w:t>
      </w:r>
      <w:r w:rsidRPr="00664FFC">
        <w:rPr>
          <w:rFonts w:ascii="Times New Roman" w:hAnsi="Times New Roman"/>
          <w:b/>
          <w:bCs/>
          <w:vertAlign w:val="subscript"/>
        </w:rPr>
        <w:t>SSB-proc</w:t>
      </w:r>
      <w:r w:rsidRPr="00664FFC">
        <w:rPr>
          <w:rFonts w:ascii="Times New Roman" w:hAnsi="Times New Roman"/>
          <w:b/>
          <w:bCs/>
        </w:rPr>
        <w:t xml:space="preserve">) / </w:t>
      </w:r>
      <w:r w:rsidRPr="00664FFC">
        <w:rPr>
          <w:rFonts w:ascii="Times New Roman" w:hAnsi="Times New Roman"/>
          <w:b/>
          <w:bCs/>
          <w:i/>
        </w:rPr>
        <w:t>NR slot length</w:t>
      </w:r>
      <w:r w:rsidRPr="00664FFC">
        <w:rPr>
          <w:rFonts w:ascii="Times New Roman" w:hAnsi="Times New Roman"/>
          <w:b/>
          <w:bCs/>
          <w:iCs/>
        </w:rPr>
        <w:t xml:space="preserve"> (i.e., Rel-1</w:t>
      </w:r>
      <w:r>
        <w:rPr>
          <w:rFonts w:ascii="Times New Roman" w:hAnsi="Times New Roman"/>
          <w:b/>
          <w:bCs/>
          <w:iCs/>
          <w:lang w:val="en-US"/>
        </w:rPr>
        <w:t>5</w:t>
      </w:r>
      <w:r w:rsidRPr="00664FFC">
        <w:rPr>
          <w:rFonts w:ascii="Times New Roman" w:hAnsi="Times New Roman"/>
          <w:b/>
          <w:bCs/>
          <w:iCs/>
        </w:rPr>
        <w:t xml:space="preserve"> requirement)</w:t>
      </w:r>
    </w:p>
    <w:p w14:paraId="616A2E22" w14:textId="77777777" w:rsidR="00BC31A0" w:rsidRDefault="00BC31A0" w:rsidP="004E5A82">
      <w:pPr>
        <w:rPr>
          <w:b/>
          <w:bCs/>
          <w:lang w:val="en-US" w:eastAsia="zh-TW"/>
        </w:rPr>
      </w:pPr>
    </w:p>
    <w:p w14:paraId="22FF871B" w14:textId="3227270B"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bookmarkEnd w:id="0"/>
    <w:p w14:paraId="249D1A6F" w14:textId="77777777" w:rsidR="00BC31A0" w:rsidRDefault="00BC31A0" w:rsidP="00BC31A0">
      <w:pPr>
        <w:rPr>
          <w:b/>
          <w:bCs/>
        </w:rPr>
      </w:pPr>
      <w:r w:rsidRPr="00C31F0E">
        <w:rPr>
          <w:rFonts w:eastAsia="Times New Roman"/>
          <w:b/>
          <w:bCs/>
        </w:rPr>
        <w:t xml:space="preserve">Proposal 1: Yes, </w:t>
      </w:r>
      <w:r w:rsidRPr="00C31F0E">
        <w:rPr>
          <w:b/>
          <w:bCs/>
        </w:rPr>
        <w:t>RAN4 LS only affects the MAC CEs intended for indicating target TCI state for PDCCH in 6.1.3.15 in TS 38.321.</w:t>
      </w:r>
    </w:p>
    <w:p w14:paraId="37E7B0E1" w14:textId="77777777" w:rsidR="00BC31A0" w:rsidRDefault="00BC31A0" w:rsidP="00BC31A0">
      <w:pPr>
        <w:rPr>
          <w:rFonts w:eastAsia="Times New Roman"/>
          <w:b/>
          <w:bCs/>
        </w:rPr>
      </w:pPr>
      <w:r w:rsidRPr="00C31F0E">
        <w:rPr>
          <w:rFonts w:eastAsia="Times New Roman"/>
          <w:b/>
          <w:bCs/>
        </w:rPr>
        <w:t xml:space="preserve">Proposal </w:t>
      </w:r>
      <w:r>
        <w:rPr>
          <w:rFonts w:eastAsia="Times New Roman"/>
          <w:b/>
          <w:bCs/>
        </w:rPr>
        <w:t>2</w:t>
      </w:r>
      <w:r w:rsidRPr="00C31F0E">
        <w:rPr>
          <w:rFonts w:eastAsia="Times New Roman"/>
          <w:b/>
          <w:bCs/>
        </w:rPr>
        <w:t xml:space="preserve">: </w:t>
      </w:r>
      <w:r>
        <w:rPr>
          <w:rFonts w:eastAsia="Times New Roman"/>
          <w:b/>
          <w:bCs/>
        </w:rPr>
        <w:t>E</w:t>
      </w:r>
      <w:r w:rsidRPr="00C31F0E">
        <w:rPr>
          <w:rFonts w:eastAsia="Times New Roman"/>
          <w:b/>
          <w:bCs/>
        </w:rPr>
        <w:t>nhanced TCI state indication is</w:t>
      </w:r>
      <w:r>
        <w:rPr>
          <w:rFonts w:eastAsia="Times New Roman"/>
          <w:b/>
          <w:bCs/>
        </w:rPr>
        <w:t xml:space="preserve"> not</w:t>
      </w:r>
      <w:r w:rsidRPr="00C31F0E">
        <w:rPr>
          <w:rFonts w:eastAsia="Times New Roman"/>
          <w:b/>
          <w:bCs/>
        </w:rPr>
        <w:t xml:space="preserve"> supported for cross-RRH TCI state switch</w:t>
      </w:r>
      <w:r>
        <w:rPr>
          <w:rFonts w:eastAsia="Times New Roman"/>
          <w:b/>
          <w:bCs/>
        </w:rPr>
        <w:t>.</w:t>
      </w:r>
    </w:p>
    <w:p w14:paraId="4E796A0D" w14:textId="77777777" w:rsidR="00BC31A0" w:rsidRDefault="00BC31A0" w:rsidP="00BC31A0">
      <w:pPr>
        <w:rPr>
          <w:rFonts w:eastAsia="Times New Roman"/>
          <w:b/>
          <w:bCs/>
        </w:rPr>
      </w:pPr>
      <w:r w:rsidRPr="00C31F0E">
        <w:rPr>
          <w:rFonts w:eastAsia="Times New Roman"/>
          <w:b/>
          <w:bCs/>
        </w:rPr>
        <w:t xml:space="preserve">Proposal </w:t>
      </w:r>
      <w:r>
        <w:rPr>
          <w:rFonts w:eastAsia="Times New Roman"/>
          <w:b/>
          <w:bCs/>
        </w:rPr>
        <w:t>3</w:t>
      </w:r>
      <w:r w:rsidRPr="00C31F0E">
        <w:rPr>
          <w:rFonts w:eastAsia="Times New Roman"/>
          <w:b/>
          <w:bCs/>
        </w:rPr>
        <w:t xml:space="preserve">: </w:t>
      </w:r>
      <w:r>
        <w:rPr>
          <w:rFonts w:eastAsia="Times New Roman"/>
          <w:b/>
          <w:bCs/>
        </w:rPr>
        <w:t>U</w:t>
      </w:r>
      <w:r w:rsidRPr="004E5A82">
        <w:rPr>
          <w:rFonts w:eastAsia="Times New Roman"/>
          <w:b/>
          <w:bCs/>
        </w:rPr>
        <w:t>nified TCI</w:t>
      </w:r>
      <w:r>
        <w:rPr>
          <w:rFonts w:eastAsia="Times New Roman"/>
          <w:b/>
          <w:bCs/>
        </w:rPr>
        <w:t xml:space="preserve"> state activation/deactivation can be considered for </w:t>
      </w:r>
      <w:r w:rsidRPr="00C31F0E">
        <w:rPr>
          <w:rFonts w:eastAsia="Times New Roman"/>
          <w:b/>
          <w:bCs/>
        </w:rPr>
        <w:t>cross-RRH TCI state switch</w:t>
      </w:r>
      <w:r>
        <w:rPr>
          <w:rFonts w:eastAsia="Times New Roman"/>
          <w:b/>
          <w:bCs/>
        </w:rPr>
        <w:t xml:space="preserve"> in </w:t>
      </w:r>
      <w:proofErr w:type="spellStart"/>
      <w:r>
        <w:rPr>
          <w:rFonts w:eastAsia="Times New Roman"/>
          <w:b/>
          <w:bCs/>
        </w:rPr>
        <w:t>uni</w:t>
      </w:r>
      <w:proofErr w:type="spellEnd"/>
      <w:r>
        <w:rPr>
          <w:rFonts w:eastAsia="Times New Roman"/>
          <w:b/>
          <w:bCs/>
        </w:rPr>
        <w:t xml:space="preserve">-directional and bi-directional DPS </w:t>
      </w:r>
      <w:proofErr w:type="gramStart"/>
      <w:r>
        <w:rPr>
          <w:rFonts w:eastAsia="Times New Roman"/>
          <w:b/>
          <w:bCs/>
        </w:rPr>
        <w:t>scenario</w:t>
      </w:r>
      <w:proofErr w:type="gramEnd"/>
    </w:p>
    <w:p w14:paraId="7B1D8E44" w14:textId="76F3AC68" w:rsidR="00BC31A0" w:rsidRDefault="00BC31A0" w:rsidP="00BC31A0">
      <w:pPr>
        <w:rPr>
          <w:rFonts w:eastAsia="Times New Roman"/>
          <w:b/>
          <w:bCs/>
        </w:rPr>
      </w:pPr>
      <w:r w:rsidRPr="00C31F0E">
        <w:rPr>
          <w:rFonts w:eastAsia="Times New Roman"/>
          <w:b/>
          <w:bCs/>
        </w:rPr>
        <w:t xml:space="preserve">Proposal </w:t>
      </w:r>
      <w:r>
        <w:rPr>
          <w:rFonts w:eastAsia="Times New Roman"/>
          <w:b/>
          <w:bCs/>
        </w:rPr>
        <w:t>4</w:t>
      </w:r>
      <w:r w:rsidRPr="00C31F0E">
        <w:rPr>
          <w:rFonts w:eastAsia="Times New Roman"/>
          <w:b/>
          <w:bCs/>
        </w:rPr>
        <w:t xml:space="preserve">: </w:t>
      </w:r>
      <w:r>
        <w:rPr>
          <w:rFonts w:eastAsia="Times New Roman"/>
          <w:b/>
          <w:bCs/>
        </w:rPr>
        <w:t>Unified</w:t>
      </w:r>
      <w:r w:rsidRPr="00C31F0E">
        <w:rPr>
          <w:rFonts w:eastAsia="Times New Roman"/>
          <w:b/>
          <w:bCs/>
        </w:rPr>
        <w:t xml:space="preserve"> TCI state </w:t>
      </w:r>
      <w:r>
        <w:rPr>
          <w:rFonts w:eastAsia="Times New Roman"/>
          <w:b/>
          <w:bCs/>
        </w:rPr>
        <w:t xml:space="preserve">activation/deactivation </w:t>
      </w:r>
      <w:r w:rsidRPr="00C31F0E">
        <w:rPr>
          <w:rFonts w:eastAsia="Times New Roman"/>
          <w:b/>
          <w:bCs/>
        </w:rPr>
        <w:t>is</w:t>
      </w:r>
      <w:r>
        <w:rPr>
          <w:rFonts w:eastAsia="Times New Roman"/>
          <w:b/>
          <w:bCs/>
        </w:rPr>
        <w:t xml:space="preserve"> not</w:t>
      </w:r>
      <w:r w:rsidRPr="00C31F0E">
        <w:rPr>
          <w:rFonts w:eastAsia="Times New Roman"/>
          <w:b/>
          <w:bCs/>
        </w:rPr>
        <w:t xml:space="preserve"> supported for cross-RRH TCI state switch</w:t>
      </w:r>
      <w:r>
        <w:rPr>
          <w:rFonts w:eastAsia="Times New Roman"/>
          <w:b/>
          <w:bCs/>
        </w:rPr>
        <w:t xml:space="preserve"> in simultaneous multi-panel reception scenario.</w:t>
      </w:r>
    </w:p>
    <w:p w14:paraId="39EFA749" w14:textId="77777777" w:rsidR="00BC31A0" w:rsidRPr="00131A33" w:rsidRDefault="00BC31A0" w:rsidP="00BC31A0">
      <w:pPr>
        <w:rPr>
          <w:lang w:val="en-US" w:eastAsia="zh-TW"/>
        </w:rPr>
      </w:pPr>
      <w:r w:rsidRPr="00C31F0E">
        <w:rPr>
          <w:rFonts w:eastAsia="Times New Roman"/>
          <w:b/>
          <w:bCs/>
        </w:rPr>
        <w:t xml:space="preserve">Proposal </w:t>
      </w:r>
      <w:r>
        <w:rPr>
          <w:rFonts w:eastAsia="Times New Roman"/>
          <w:b/>
          <w:bCs/>
        </w:rPr>
        <w:t>5</w:t>
      </w:r>
      <w:r w:rsidRPr="00C31F0E">
        <w:rPr>
          <w:rFonts w:eastAsia="Times New Roman"/>
          <w:b/>
          <w:bCs/>
        </w:rPr>
        <w:t xml:space="preserve">: </w:t>
      </w:r>
      <w:r>
        <w:rPr>
          <w:b/>
          <w:bCs/>
          <w:lang w:val="en-US" w:eastAsia="zh-TW"/>
        </w:rPr>
        <w:t xml:space="preserve">The MAC-CE bit indicates that the TCI state switch is across RRH </w:t>
      </w:r>
      <w:r w:rsidRPr="00664FFC">
        <w:rPr>
          <w:b/>
          <w:bCs/>
          <w:u w:val="single"/>
          <w:lang w:val="en-US" w:eastAsia="zh-TW"/>
        </w:rPr>
        <w:t>and</w:t>
      </w:r>
      <w:r>
        <w:rPr>
          <w:b/>
          <w:bCs/>
          <w:lang w:val="en-US" w:eastAsia="zh-TW"/>
        </w:rPr>
        <w:t xml:space="preserve"> there is </w:t>
      </w:r>
      <w:r w:rsidRPr="001B12CB">
        <w:rPr>
          <w:b/>
          <w:bCs/>
          <w:lang w:val="en-US" w:eastAsia="zh-TW"/>
        </w:rPr>
        <w:t>a large timing</w:t>
      </w:r>
      <w:r>
        <w:rPr>
          <w:b/>
          <w:bCs/>
          <w:lang w:val="en-US" w:eastAsia="zh-TW"/>
        </w:rPr>
        <w:t xml:space="preserve"> (or propagation delay difference)</w:t>
      </w:r>
      <w:r w:rsidRPr="001B12CB">
        <w:rPr>
          <w:b/>
          <w:bCs/>
          <w:lang w:val="en-US" w:eastAsia="zh-TW"/>
        </w:rPr>
        <w:t xml:space="preserve"> </w:t>
      </w:r>
      <w:proofErr w:type="gramStart"/>
      <w:r w:rsidRPr="001B12CB">
        <w:rPr>
          <w:b/>
          <w:bCs/>
          <w:lang w:val="en-US" w:eastAsia="zh-TW"/>
        </w:rPr>
        <w:t>jum</w:t>
      </w:r>
      <w:r>
        <w:rPr>
          <w:b/>
          <w:bCs/>
          <w:lang w:val="en-US" w:eastAsia="zh-TW"/>
        </w:rPr>
        <w:t>p</w:t>
      </w:r>
      <w:proofErr w:type="gramEnd"/>
    </w:p>
    <w:p w14:paraId="39F169BF" w14:textId="77777777" w:rsidR="00BC31A0" w:rsidRDefault="00BC31A0" w:rsidP="00BC31A0">
      <w:pPr>
        <w:rPr>
          <w:b/>
          <w:bCs/>
          <w:lang w:val="en-US" w:eastAsia="zh-TW"/>
        </w:rPr>
      </w:pPr>
      <w:r w:rsidRPr="00B34047">
        <w:rPr>
          <w:b/>
          <w:bCs/>
          <w:lang w:val="en-US" w:eastAsia="zh-TW"/>
        </w:rPr>
        <w:t xml:space="preserve">Proposal </w:t>
      </w:r>
      <w:r>
        <w:rPr>
          <w:b/>
          <w:bCs/>
          <w:lang w:val="en-US" w:eastAsia="zh-TW"/>
        </w:rPr>
        <w:t>6</w:t>
      </w:r>
      <w:r w:rsidRPr="00B34047">
        <w:rPr>
          <w:b/>
          <w:bCs/>
          <w:lang w:val="en-US" w:eastAsia="zh-TW"/>
        </w:rPr>
        <w:t xml:space="preserve">: </w:t>
      </w:r>
      <w:r>
        <w:rPr>
          <w:b/>
          <w:bCs/>
          <w:lang w:val="en-US" w:eastAsia="zh-TW"/>
        </w:rPr>
        <w:t xml:space="preserve">If the </w:t>
      </w:r>
      <w:r w:rsidRPr="00664FFC">
        <w:rPr>
          <w:b/>
          <w:bCs/>
          <w:lang w:val="en-US" w:eastAsia="zh-TW"/>
        </w:rPr>
        <w:t>UE support</w:t>
      </w:r>
      <w:r>
        <w:rPr>
          <w:b/>
          <w:bCs/>
          <w:lang w:val="en-US" w:eastAsia="zh-TW"/>
        </w:rPr>
        <w:t>s</w:t>
      </w:r>
      <w:r w:rsidRPr="00664FFC">
        <w:rPr>
          <w:b/>
          <w:bCs/>
          <w:lang w:val="en-US" w:eastAsia="zh-TW"/>
        </w:rPr>
        <w:t xml:space="preserve"> the cross-RRH TCI state switching with MAC-CE based network signaling assistance</w:t>
      </w:r>
      <w:r>
        <w:rPr>
          <w:b/>
          <w:bCs/>
          <w:lang w:val="en-US" w:eastAsia="zh-TW"/>
        </w:rPr>
        <w:t xml:space="preserve">, and the MAC-CE bit indicates 1 or ‘on’, </w:t>
      </w:r>
    </w:p>
    <w:p w14:paraId="7D729023" w14:textId="77777777" w:rsidR="00BC31A0" w:rsidRPr="00664FFC" w:rsidRDefault="00BC31A0" w:rsidP="00BC31A0">
      <w:pPr>
        <w:pStyle w:val="ListParagraph"/>
        <w:numPr>
          <w:ilvl w:val="0"/>
          <w:numId w:val="36"/>
        </w:numPr>
        <w:ind w:leftChars="0"/>
        <w:rPr>
          <w:rFonts w:ascii="Times New Roman" w:hAnsi="Times New Roman"/>
          <w:lang w:val="en-US" w:eastAsia="zh-TW"/>
        </w:rPr>
      </w:pPr>
      <w:r w:rsidRPr="00664FFC">
        <w:rPr>
          <w:rFonts w:ascii="Times New Roman" w:hAnsi="Times New Roman"/>
          <w:b/>
          <w:bCs/>
          <w:lang w:val="en-US" w:eastAsia="zh-TW"/>
        </w:rPr>
        <w:t>UE applies R17 UL timing adjustment requirements in clause 7.1.2.3 to the first UL transmission after TCI state switch.</w:t>
      </w:r>
    </w:p>
    <w:p w14:paraId="2F10810F" w14:textId="77777777" w:rsidR="00BC31A0" w:rsidRPr="00664FFC" w:rsidRDefault="00BC31A0" w:rsidP="00BC31A0">
      <w:pPr>
        <w:pStyle w:val="ListParagraph"/>
        <w:numPr>
          <w:ilvl w:val="0"/>
          <w:numId w:val="36"/>
        </w:numPr>
        <w:ind w:leftChars="0"/>
        <w:rPr>
          <w:rFonts w:ascii="Times New Roman" w:hAnsi="Times New Roman"/>
          <w:b/>
          <w:bCs/>
          <w:lang w:val="en-US" w:eastAsia="zh-TW"/>
        </w:rPr>
      </w:pPr>
      <w:r w:rsidRPr="00664FFC">
        <w:rPr>
          <w:rFonts w:ascii="Times New Roman" w:hAnsi="Times New Roman"/>
          <w:b/>
          <w:bCs/>
          <w:lang w:eastAsia="zh-CN"/>
        </w:rPr>
        <w:t xml:space="preserve">UE shall be able to receive PDCCH with the target TCI state after </w:t>
      </w:r>
      <w:r w:rsidRPr="00664FFC">
        <w:rPr>
          <w:rFonts w:ascii="Times New Roman" w:hAnsi="Times New Roman"/>
          <w:b/>
          <w:bCs/>
        </w:rPr>
        <w:t xml:space="preserve">slot </w:t>
      </w:r>
      <w:r w:rsidRPr="00664FFC">
        <w:rPr>
          <w:rFonts w:ascii="Times New Roman" w:hAnsi="Times New Roman"/>
          <w:b/>
          <w:bCs/>
          <w:lang w:eastAsia="zh-CN"/>
        </w:rPr>
        <w:t>n+ T</w:t>
      </w:r>
      <w:r w:rsidRPr="00664FFC">
        <w:rPr>
          <w:rFonts w:ascii="Times New Roman" w:hAnsi="Times New Roman"/>
          <w:b/>
          <w:bCs/>
          <w:vertAlign w:val="subscript"/>
          <w:lang w:eastAsia="zh-CN"/>
        </w:rPr>
        <w:t>HARQ</w:t>
      </w:r>
      <w:r w:rsidRPr="00664FFC">
        <w:rPr>
          <w:rFonts w:ascii="Times New Roman" w:hAnsi="Times New Roman"/>
          <w:b/>
          <w:bCs/>
          <w:lang w:eastAsia="zh-CN"/>
        </w:rPr>
        <w:t xml:space="preserve"> + </w:t>
      </w:r>
      <m:oMath>
        <m:sSubSup>
          <m:sSubSupPr>
            <m:ctrlPr>
              <w:rPr>
                <w:rFonts w:ascii="Cambria Math" w:hAnsi="Cambria Math"/>
                <w:b/>
                <w:bCs/>
                <w:sz w:val="24"/>
                <w:lang w:eastAsia="zh-CN"/>
              </w:rPr>
            </m:ctrlPr>
          </m:sSubSupPr>
          <m:e>
            <m:r>
              <m:rPr>
                <m:sty m:val="b"/>
              </m:rPr>
              <w:rPr>
                <w:rFonts w:ascii="Cambria Math" w:hAnsi="Cambria Math"/>
                <w:lang w:eastAsia="zh-CN"/>
              </w:rPr>
              <m:t>3N</m:t>
            </m:r>
          </m:e>
          <m:sub>
            <m:r>
              <m:rPr>
                <m:sty m:val="b"/>
              </m:rPr>
              <w:rPr>
                <w:rFonts w:ascii="Cambria Math" w:hAnsi="Cambria Math"/>
                <w:lang w:eastAsia="zh-CN"/>
              </w:rPr>
              <m:t>slot</m:t>
            </m:r>
          </m:sub>
          <m:sup>
            <m:r>
              <m:rPr>
                <m:sty m:val="b"/>
              </m:rPr>
              <w:rPr>
                <w:rFonts w:ascii="Cambria Math" w:hAnsi="Cambria Math"/>
                <w:lang w:eastAsia="zh-CN"/>
              </w:rPr>
              <m:t>subframe,µ</m:t>
            </m:r>
          </m:sup>
        </m:sSubSup>
      </m:oMath>
      <w:r w:rsidRPr="00664FFC">
        <w:rPr>
          <w:rFonts w:ascii="Times New Roman" w:hAnsi="Times New Roman"/>
          <w:b/>
          <w:bCs/>
          <w:lang w:eastAsia="zh-CN"/>
        </w:rPr>
        <w:t xml:space="preserve"> + </w:t>
      </w:r>
      <w:proofErr w:type="spellStart"/>
      <w:r w:rsidRPr="00664FFC">
        <w:rPr>
          <w:rFonts w:ascii="Times New Roman" w:hAnsi="Times New Roman"/>
          <w:b/>
          <w:bCs/>
        </w:rPr>
        <w:t>TO</w:t>
      </w:r>
      <w:r w:rsidRPr="00664FFC">
        <w:rPr>
          <w:rFonts w:ascii="Times New Roman" w:hAnsi="Times New Roman"/>
          <w:b/>
          <w:bCs/>
          <w:vertAlign w:val="subscript"/>
        </w:rPr>
        <w:t>k</w:t>
      </w:r>
      <w:proofErr w:type="spellEnd"/>
      <w:r w:rsidRPr="00664FFC">
        <w:rPr>
          <w:rFonts w:ascii="Times New Roman" w:hAnsi="Times New Roman"/>
          <w:b/>
          <w:bCs/>
        </w:rPr>
        <w:t>*(</w:t>
      </w:r>
      <w:proofErr w:type="spellStart"/>
      <w:r w:rsidRPr="00664FFC">
        <w:rPr>
          <w:rFonts w:ascii="Times New Roman" w:hAnsi="Times New Roman"/>
          <w:b/>
          <w:bCs/>
        </w:rPr>
        <w:t>T</w:t>
      </w:r>
      <w:r w:rsidRPr="00664FFC">
        <w:rPr>
          <w:rFonts w:ascii="Times New Roman" w:hAnsi="Times New Roman"/>
          <w:b/>
          <w:bCs/>
          <w:vertAlign w:val="subscript"/>
        </w:rPr>
        <w:t>first</w:t>
      </w:r>
      <w:proofErr w:type="spellEnd"/>
      <w:r w:rsidRPr="00664FFC">
        <w:rPr>
          <w:rFonts w:ascii="Times New Roman" w:hAnsi="Times New Roman"/>
          <w:b/>
          <w:bCs/>
          <w:vertAlign w:val="subscript"/>
        </w:rPr>
        <w:t xml:space="preserve">-SSB </w:t>
      </w:r>
      <w:r w:rsidRPr="00664FFC">
        <w:rPr>
          <w:rFonts w:ascii="Times New Roman" w:hAnsi="Times New Roman"/>
          <w:b/>
          <w:bCs/>
        </w:rPr>
        <w:t>+ T</w:t>
      </w:r>
      <w:r w:rsidRPr="00664FFC">
        <w:rPr>
          <w:rFonts w:ascii="Times New Roman" w:hAnsi="Times New Roman"/>
          <w:b/>
          <w:bCs/>
          <w:vertAlign w:val="subscript"/>
        </w:rPr>
        <w:t>SSB-proc</w:t>
      </w:r>
      <w:r w:rsidRPr="00664FFC">
        <w:rPr>
          <w:rFonts w:ascii="Times New Roman" w:hAnsi="Times New Roman"/>
          <w:b/>
          <w:bCs/>
        </w:rPr>
        <w:t xml:space="preserve"> + </w:t>
      </w:r>
      <w:proofErr w:type="spellStart"/>
      <w:r w:rsidRPr="00664FFC">
        <w:rPr>
          <w:rFonts w:ascii="Times New Roman" w:hAnsi="Times New Roman"/>
          <w:b/>
          <w:bCs/>
        </w:rPr>
        <w:t>T</w:t>
      </w:r>
      <w:r w:rsidRPr="00664FFC">
        <w:rPr>
          <w:rFonts w:ascii="Times New Roman" w:hAnsi="Times New Roman"/>
          <w:b/>
          <w:bCs/>
          <w:vertAlign w:val="subscript"/>
        </w:rPr>
        <w:t>rs</w:t>
      </w:r>
      <w:proofErr w:type="spellEnd"/>
      <w:r w:rsidRPr="00664FFC">
        <w:rPr>
          <w:rFonts w:ascii="Times New Roman" w:hAnsi="Times New Roman"/>
          <w:b/>
          <w:bCs/>
          <w:vertAlign w:val="subscript"/>
        </w:rPr>
        <w:t xml:space="preserve"> </w:t>
      </w:r>
      <w:r w:rsidRPr="00664FFC">
        <w:rPr>
          <w:rFonts w:ascii="Times New Roman" w:hAnsi="Times New Roman"/>
          <w:b/>
          <w:bCs/>
        </w:rPr>
        <w:t xml:space="preserve">+ </w:t>
      </w:r>
      <w:proofErr w:type="spellStart"/>
      <w:r w:rsidRPr="00664FFC">
        <w:rPr>
          <w:rFonts w:ascii="Times New Roman" w:hAnsi="Times New Roman"/>
          <w:b/>
          <w:bCs/>
        </w:rPr>
        <w:t>T</w:t>
      </w:r>
      <w:r w:rsidRPr="00664FFC">
        <w:rPr>
          <w:rFonts w:ascii="Times New Roman" w:hAnsi="Times New Roman"/>
          <w:b/>
          <w:bCs/>
          <w:vertAlign w:val="subscript"/>
        </w:rPr>
        <w:t>rs</w:t>
      </w:r>
      <w:proofErr w:type="spellEnd"/>
      <w:r w:rsidRPr="00664FFC">
        <w:rPr>
          <w:rFonts w:ascii="Times New Roman" w:hAnsi="Times New Roman"/>
          <w:b/>
          <w:bCs/>
          <w:vertAlign w:val="subscript"/>
        </w:rPr>
        <w:t>-proc</w:t>
      </w:r>
      <w:r w:rsidRPr="00664FFC">
        <w:rPr>
          <w:rFonts w:ascii="Times New Roman" w:hAnsi="Times New Roman"/>
          <w:b/>
          <w:bCs/>
        </w:rPr>
        <w:t xml:space="preserve">) / </w:t>
      </w:r>
      <w:r w:rsidRPr="00664FFC">
        <w:rPr>
          <w:rFonts w:ascii="Times New Roman" w:hAnsi="Times New Roman"/>
          <w:b/>
          <w:bCs/>
          <w:i/>
        </w:rPr>
        <w:t>NR slot length</w:t>
      </w:r>
      <w:r w:rsidRPr="00664FFC">
        <w:rPr>
          <w:rFonts w:ascii="Times New Roman" w:hAnsi="Times New Roman"/>
          <w:b/>
          <w:bCs/>
          <w:iCs/>
        </w:rPr>
        <w:t xml:space="preserve"> (i.e., Rel-17 requirement)</w:t>
      </w:r>
    </w:p>
    <w:p w14:paraId="2733D71F" w14:textId="77777777" w:rsidR="00BC31A0" w:rsidRDefault="00BC31A0" w:rsidP="00BC31A0">
      <w:pPr>
        <w:rPr>
          <w:lang w:val="en-US" w:eastAsia="zh-TW"/>
        </w:rPr>
      </w:pPr>
    </w:p>
    <w:p w14:paraId="0AD07C5C" w14:textId="77777777" w:rsidR="00BC31A0" w:rsidRDefault="00BC31A0" w:rsidP="00BC31A0">
      <w:pPr>
        <w:rPr>
          <w:b/>
          <w:bCs/>
          <w:lang w:val="en-US" w:eastAsia="zh-TW"/>
        </w:rPr>
      </w:pPr>
      <w:r w:rsidRPr="00B34047">
        <w:rPr>
          <w:b/>
          <w:bCs/>
          <w:lang w:val="en-US" w:eastAsia="zh-TW"/>
        </w:rPr>
        <w:t xml:space="preserve">Proposal </w:t>
      </w:r>
      <w:r>
        <w:rPr>
          <w:b/>
          <w:bCs/>
          <w:lang w:val="en-US" w:eastAsia="zh-TW"/>
        </w:rPr>
        <w:t>7</w:t>
      </w:r>
      <w:r w:rsidRPr="00B34047">
        <w:rPr>
          <w:b/>
          <w:bCs/>
          <w:lang w:val="en-US" w:eastAsia="zh-TW"/>
        </w:rPr>
        <w:t xml:space="preserve">: </w:t>
      </w:r>
      <w:r>
        <w:rPr>
          <w:b/>
          <w:bCs/>
          <w:lang w:val="en-US" w:eastAsia="zh-TW"/>
        </w:rPr>
        <w:t xml:space="preserve">If the </w:t>
      </w:r>
      <w:r w:rsidRPr="00664FFC">
        <w:rPr>
          <w:b/>
          <w:bCs/>
          <w:lang w:val="en-US" w:eastAsia="zh-TW"/>
        </w:rPr>
        <w:t>UE support</w:t>
      </w:r>
      <w:r>
        <w:rPr>
          <w:b/>
          <w:bCs/>
          <w:lang w:val="en-US" w:eastAsia="zh-TW"/>
        </w:rPr>
        <w:t>s</w:t>
      </w:r>
      <w:r w:rsidRPr="00664FFC">
        <w:rPr>
          <w:b/>
          <w:bCs/>
          <w:lang w:val="en-US" w:eastAsia="zh-TW"/>
        </w:rPr>
        <w:t xml:space="preserve"> the cross-RRH TCI state switching with MAC-CE based network signaling assistance</w:t>
      </w:r>
      <w:r>
        <w:rPr>
          <w:b/>
          <w:bCs/>
          <w:lang w:val="en-US" w:eastAsia="zh-TW"/>
        </w:rPr>
        <w:t xml:space="preserve">, and the MAC-CE bit indicates 0 or ‘off’, </w:t>
      </w:r>
    </w:p>
    <w:p w14:paraId="7B3F7C75" w14:textId="77777777" w:rsidR="00BC31A0" w:rsidRPr="00664FFC" w:rsidRDefault="00BC31A0" w:rsidP="00BC31A0">
      <w:pPr>
        <w:pStyle w:val="ListParagraph"/>
        <w:numPr>
          <w:ilvl w:val="0"/>
          <w:numId w:val="36"/>
        </w:numPr>
        <w:ind w:leftChars="0"/>
        <w:rPr>
          <w:rFonts w:ascii="Times New Roman" w:hAnsi="Times New Roman"/>
          <w:lang w:val="en-US" w:eastAsia="zh-TW"/>
        </w:rPr>
      </w:pPr>
      <w:r w:rsidRPr="00664FFC">
        <w:rPr>
          <w:rFonts w:ascii="Times New Roman" w:hAnsi="Times New Roman"/>
          <w:b/>
          <w:bCs/>
          <w:lang w:val="en-US" w:eastAsia="zh-TW"/>
        </w:rPr>
        <w:t>UE applies R1</w:t>
      </w:r>
      <w:r>
        <w:rPr>
          <w:rFonts w:ascii="Times New Roman" w:hAnsi="Times New Roman"/>
          <w:b/>
          <w:bCs/>
          <w:lang w:val="en-US" w:eastAsia="zh-TW"/>
        </w:rPr>
        <w:t>5</w:t>
      </w:r>
      <w:r w:rsidRPr="00664FFC">
        <w:rPr>
          <w:rFonts w:ascii="Times New Roman" w:hAnsi="Times New Roman"/>
          <w:b/>
          <w:bCs/>
          <w:lang w:val="en-US" w:eastAsia="zh-TW"/>
        </w:rPr>
        <w:t xml:space="preserve"> UL timing adjustment requirements in clause 7.1.2.</w:t>
      </w:r>
      <w:r>
        <w:rPr>
          <w:rFonts w:ascii="Times New Roman" w:hAnsi="Times New Roman"/>
          <w:b/>
          <w:bCs/>
          <w:lang w:val="en-US" w:eastAsia="zh-TW"/>
        </w:rPr>
        <w:t>1</w:t>
      </w:r>
      <w:r w:rsidRPr="00664FFC">
        <w:rPr>
          <w:rFonts w:ascii="Times New Roman" w:hAnsi="Times New Roman"/>
          <w:b/>
          <w:bCs/>
          <w:lang w:val="en-US" w:eastAsia="zh-TW"/>
        </w:rPr>
        <w:t xml:space="preserve"> to the first UL transmission after TCI state switch.</w:t>
      </w:r>
    </w:p>
    <w:p w14:paraId="4D9686B2" w14:textId="77777777" w:rsidR="00BC31A0" w:rsidRPr="00664FFC" w:rsidRDefault="00BC31A0" w:rsidP="00BC31A0">
      <w:pPr>
        <w:pStyle w:val="ListParagraph"/>
        <w:numPr>
          <w:ilvl w:val="0"/>
          <w:numId w:val="36"/>
        </w:numPr>
        <w:ind w:leftChars="0"/>
        <w:rPr>
          <w:rFonts w:ascii="Times New Roman" w:hAnsi="Times New Roman"/>
          <w:b/>
          <w:bCs/>
          <w:lang w:val="en-US" w:eastAsia="zh-TW"/>
        </w:rPr>
      </w:pPr>
      <w:r w:rsidRPr="00664FFC">
        <w:rPr>
          <w:rFonts w:ascii="Times New Roman" w:hAnsi="Times New Roman"/>
          <w:b/>
          <w:bCs/>
          <w:lang w:eastAsia="zh-CN"/>
        </w:rPr>
        <w:t xml:space="preserve">UE shall be able to receive PDCCH with the target TCI state after </w:t>
      </w:r>
      <w:r w:rsidRPr="00664FFC">
        <w:rPr>
          <w:rFonts w:ascii="Times New Roman" w:hAnsi="Times New Roman"/>
          <w:b/>
          <w:bCs/>
        </w:rPr>
        <w:t xml:space="preserve">slot </w:t>
      </w:r>
      <w:r w:rsidRPr="00664FFC">
        <w:rPr>
          <w:rFonts w:ascii="Times New Roman" w:hAnsi="Times New Roman"/>
          <w:b/>
          <w:bCs/>
          <w:lang w:eastAsia="zh-CN"/>
        </w:rPr>
        <w:t>n+ T</w:t>
      </w:r>
      <w:r w:rsidRPr="00664FFC">
        <w:rPr>
          <w:rFonts w:ascii="Times New Roman" w:hAnsi="Times New Roman"/>
          <w:b/>
          <w:bCs/>
          <w:vertAlign w:val="subscript"/>
          <w:lang w:eastAsia="zh-CN"/>
        </w:rPr>
        <w:t>HARQ</w:t>
      </w:r>
      <w:r w:rsidRPr="00664FFC">
        <w:rPr>
          <w:rFonts w:ascii="Times New Roman" w:hAnsi="Times New Roman"/>
          <w:b/>
          <w:bCs/>
          <w:lang w:eastAsia="zh-CN"/>
        </w:rPr>
        <w:t xml:space="preserve"> + </w:t>
      </w:r>
      <m:oMath>
        <m:sSubSup>
          <m:sSubSupPr>
            <m:ctrlPr>
              <w:rPr>
                <w:rFonts w:ascii="Cambria Math" w:hAnsi="Cambria Math"/>
                <w:b/>
                <w:bCs/>
                <w:sz w:val="24"/>
                <w:lang w:eastAsia="zh-CN"/>
              </w:rPr>
            </m:ctrlPr>
          </m:sSubSupPr>
          <m:e>
            <m:r>
              <m:rPr>
                <m:sty m:val="b"/>
              </m:rPr>
              <w:rPr>
                <w:rFonts w:ascii="Cambria Math" w:hAnsi="Cambria Math"/>
                <w:lang w:eastAsia="zh-CN"/>
              </w:rPr>
              <m:t>3N</m:t>
            </m:r>
          </m:e>
          <m:sub>
            <m:r>
              <m:rPr>
                <m:sty m:val="b"/>
              </m:rPr>
              <w:rPr>
                <w:rFonts w:ascii="Cambria Math" w:hAnsi="Cambria Math"/>
                <w:lang w:eastAsia="zh-CN"/>
              </w:rPr>
              <m:t>slot</m:t>
            </m:r>
          </m:sub>
          <m:sup>
            <m:r>
              <m:rPr>
                <m:sty m:val="b"/>
              </m:rPr>
              <w:rPr>
                <w:rFonts w:ascii="Cambria Math" w:hAnsi="Cambria Math"/>
                <w:lang w:eastAsia="zh-CN"/>
              </w:rPr>
              <m:t>subframe,µ</m:t>
            </m:r>
          </m:sup>
        </m:sSubSup>
      </m:oMath>
      <w:r w:rsidRPr="00664FFC">
        <w:rPr>
          <w:rFonts w:ascii="Times New Roman" w:hAnsi="Times New Roman"/>
          <w:b/>
          <w:bCs/>
          <w:lang w:eastAsia="zh-CN"/>
        </w:rPr>
        <w:t xml:space="preserve"> + </w:t>
      </w:r>
      <w:proofErr w:type="spellStart"/>
      <w:r w:rsidRPr="00664FFC">
        <w:rPr>
          <w:rFonts w:ascii="Times New Roman" w:hAnsi="Times New Roman"/>
          <w:b/>
          <w:bCs/>
        </w:rPr>
        <w:t>TO</w:t>
      </w:r>
      <w:r w:rsidRPr="00664FFC">
        <w:rPr>
          <w:rFonts w:ascii="Times New Roman" w:hAnsi="Times New Roman"/>
          <w:b/>
          <w:bCs/>
          <w:vertAlign w:val="subscript"/>
        </w:rPr>
        <w:t>k</w:t>
      </w:r>
      <w:proofErr w:type="spellEnd"/>
      <w:r w:rsidRPr="00664FFC">
        <w:rPr>
          <w:rFonts w:ascii="Times New Roman" w:hAnsi="Times New Roman"/>
          <w:b/>
          <w:bCs/>
        </w:rPr>
        <w:t>*(</w:t>
      </w:r>
      <w:proofErr w:type="spellStart"/>
      <w:r w:rsidRPr="00664FFC">
        <w:rPr>
          <w:rFonts w:ascii="Times New Roman" w:hAnsi="Times New Roman"/>
          <w:b/>
          <w:bCs/>
        </w:rPr>
        <w:t>T</w:t>
      </w:r>
      <w:r w:rsidRPr="00664FFC">
        <w:rPr>
          <w:rFonts w:ascii="Times New Roman" w:hAnsi="Times New Roman"/>
          <w:b/>
          <w:bCs/>
          <w:vertAlign w:val="subscript"/>
        </w:rPr>
        <w:t>first</w:t>
      </w:r>
      <w:proofErr w:type="spellEnd"/>
      <w:r w:rsidRPr="00664FFC">
        <w:rPr>
          <w:rFonts w:ascii="Times New Roman" w:hAnsi="Times New Roman"/>
          <w:b/>
          <w:bCs/>
          <w:vertAlign w:val="subscript"/>
        </w:rPr>
        <w:t xml:space="preserve">-SSB </w:t>
      </w:r>
      <w:r w:rsidRPr="00664FFC">
        <w:rPr>
          <w:rFonts w:ascii="Times New Roman" w:hAnsi="Times New Roman"/>
          <w:b/>
          <w:bCs/>
        </w:rPr>
        <w:t>+ T</w:t>
      </w:r>
      <w:r w:rsidRPr="00664FFC">
        <w:rPr>
          <w:rFonts w:ascii="Times New Roman" w:hAnsi="Times New Roman"/>
          <w:b/>
          <w:bCs/>
          <w:vertAlign w:val="subscript"/>
        </w:rPr>
        <w:t>SSB-proc</w:t>
      </w:r>
      <w:r w:rsidRPr="00664FFC">
        <w:rPr>
          <w:rFonts w:ascii="Times New Roman" w:hAnsi="Times New Roman"/>
          <w:b/>
          <w:bCs/>
        </w:rPr>
        <w:t xml:space="preserve">) / </w:t>
      </w:r>
      <w:r w:rsidRPr="00664FFC">
        <w:rPr>
          <w:rFonts w:ascii="Times New Roman" w:hAnsi="Times New Roman"/>
          <w:b/>
          <w:bCs/>
          <w:i/>
        </w:rPr>
        <w:t>NR slot length</w:t>
      </w:r>
      <w:r w:rsidRPr="00664FFC">
        <w:rPr>
          <w:rFonts w:ascii="Times New Roman" w:hAnsi="Times New Roman"/>
          <w:b/>
          <w:bCs/>
          <w:iCs/>
        </w:rPr>
        <w:t xml:space="preserve"> (i.e., Rel-1</w:t>
      </w:r>
      <w:r>
        <w:rPr>
          <w:rFonts w:ascii="Times New Roman" w:hAnsi="Times New Roman"/>
          <w:b/>
          <w:bCs/>
          <w:iCs/>
          <w:lang w:val="en-US"/>
        </w:rPr>
        <w:t>5</w:t>
      </w:r>
      <w:r w:rsidRPr="00664FFC">
        <w:rPr>
          <w:rFonts w:ascii="Times New Roman" w:hAnsi="Times New Roman"/>
          <w:b/>
          <w:bCs/>
          <w:iCs/>
        </w:rPr>
        <w:t xml:space="preserve"> requirement)</w:t>
      </w:r>
    </w:p>
    <w:p w14:paraId="4FE17ACF" w14:textId="77777777" w:rsidR="00BC31A0" w:rsidRPr="00C31F0E" w:rsidRDefault="00BC31A0" w:rsidP="00BC31A0">
      <w:pPr>
        <w:rPr>
          <w:rFonts w:eastAsia="Times New Roman"/>
          <w:b/>
          <w:bCs/>
          <w:lang w:val="en-US"/>
        </w:rPr>
      </w:pPr>
    </w:p>
    <w:p w14:paraId="79E1D374" w14:textId="09B07A86" w:rsidR="00302CF7" w:rsidRDefault="00302CF7" w:rsidP="00302CF7">
      <w:pPr>
        <w:pStyle w:val="Heading1"/>
        <w:numPr>
          <w:ilvl w:val="0"/>
          <w:numId w:val="0"/>
        </w:numPr>
        <w:rPr>
          <w:lang w:eastAsia="zh-CN"/>
        </w:rPr>
      </w:pPr>
      <w:r>
        <w:rPr>
          <w:lang w:eastAsia="zh-CN"/>
        </w:rPr>
        <w:t>References</w:t>
      </w:r>
    </w:p>
    <w:p w14:paraId="2B2F8BC1" w14:textId="6A1439D0" w:rsidR="003C47E1" w:rsidRDefault="00D8167F" w:rsidP="003C47E1">
      <w:pPr>
        <w:rPr>
          <w:lang w:eastAsia="zh-CN"/>
        </w:rPr>
      </w:pPr>
      <w:r>
        <w:rPr>
          <w:lang w:val="en-US"/>
        </w:rPr>
        <w:t>[</w:t>
      </w:r>
      <w:r w:rsidR="00BE09A4">
        <w:rPr>
          <w:lang w:val="en-US"/>
        </w:rPr>
        <w:t>1</w:t>
      </w:r>
      <w:r>
        <w:rPr>
          <w:lang w:val="en-US"/>
        </w:rPr>
        <w:t xml:space="preserve">] </w:t>
      </w:r>
      <w:r w:rsidRPr="00392D9C">
        <w:rPr>
          <w:lang w:val="en-US"/>
        </w:rPr>
        <w:t>R4-</w:t>
      </w:r>
      <w:r w:rsidR="00BC31A0" w:rsidRPr="00BC31A0">
        <w:rPr>
          <w:lang w:val="en-US"/>
        </w:rPr>
        <w:t>2306399</w:t>
      </w:r>
      <w:r>
        <w:rPr>
          <w:lang w:val="en-US"/>
        </w:rPr>
        <w:t>,</w:t>
      </w:r>
      <w:r w:rsidRPr="00392D9C">
        <w:rPr>
          <w:lang w:val="en-US"/>
        </w:rPr>
        <w:t xml:space="preserve"> </w:t>
      </w:r>
      <w:r>
        <w:rPr>
          <w:lang w:val="en-US"/>
        </w:rPr>
        <w:t>“</w:t>
      </w:r>
      <w:r w:rsidR="00BC31A0" w:rsidRPr="00BC31A0">
        <w:rPr>
          <w:lang w:val="en-US"/>
        </w:rPr>
        <w:t>LS on MAC-CE Based Indication for Cross-RRH TCI State Switch</w:t>
      </w:r>
      <w:r>
        <w:rPr>
          <w:lang w:val="en-US"/>
        </w:rPr>
        <w:t xml:space="preserve">”, </w:t>
      </w:r>
      <w:r w:rsidR="00BC31A0" w:rsidRPr="00BC31A0">
        <w:rPr>
          <w:lang w:val="en-US"/>
        </w:rPr>
        <w:t>TSG RAN WG2</w:t>
      </w:r>
      <w:r w:rsidR="00BC31A0">
        <w:rPr>
          <w:lang w:val="en-US"/>
        </w:rPr>
        <w:t>,</w:t>
      </w:r>
      <w:r>
        <w:rPr>
          <w:lang w:val="en-US"/>
        </w:rPr>
        <w:t xml:space="preserve"> RAN4#10</w:t>
      </w:r>
      <w:r w:rsidR="00A12C4D">
        <w:rPr>
          <w:lang w:val="en-US"/>
        </w:rPr>
        <w:t>6</w:t>
      </w:r>
      <w:r w:rsidR="002E1B34">
        <w:rPr>
          <w:lang w:val="en-US"/>
        </w:rPr>
        <w:t>bis-</w:t>
      </w:r>
      <w:proofErr w:type="gramStart"/>
      <w:r w:rsidR="002E1B34">
        <w:rPr>
          <w:lang w:val="en-US"/>
        </w:rPr>
        <w:t>e</w:t>
      </w:r>
      <w:proofErr w:type="gramEnd"/>
    </w:p>
    <w:p w14:paraId="23864319" w14:textId="277BA5E7" w:rsidR="00410DE8" w:rsidRDefault="00410DE8" w:rsidP="00410DE8">
      <w:pPr>
        <w:rPr>
          <w:lang w:eastAsia="zh-CN"/>
        </w:rPr>
      </w:pPr>
      <w:r>
        <w:rPr>
          <w:lang w:val="en-US"/>
        </w:rPr>
        <w:t xml:space="preserve">[2] </w:t>
      </w:r>
      <w:r w:rsidR="00BC31A0" w:rsidRPr="00BC31A0">
        <w:rPr>
          <w:lang w:val="en-US"/>
        </w:rPr>
        <w:t>R2-2306865</w:t>
      </w:r>
      <w:r>
        <w:rPr>
          <w:lang w:val="en-US"/>
        </w:rPr>
        <w:t>,</w:t>
      </w:r>
      <w:r w:rsidRPr="00392D9C">
        <w:rPr>
          <w:lang w:val="en-US"/>
        </w:rPr>
        <w:t xml:space="preserve"> </w:t>
      </w:r>
      <w:r>
        <w:rPr>
          <w:lang w:val="en-US"/>
        </w:rPr>
        <w:t>“</w:t>
      </w:r>
      <w:r w:rsidR="00BC31A0" w:rsidRPr="00BC31A0">
        <w:rPr>
          <w:lang w:val="en-US"/>
        </w:rPr>
        <w:t>Reply LS on MAC-CE Based Indication for Cross-RRH TCI State Switch</w:t>
      </w:r>
      <w:r>
        <w:rPr>
          <w:lang w:val="en-US"/>
        </w:rPr>
        <w:t xml:space="preserve">”, </w:t>
      </w:r>
      <w:r w:rsidR="00BC31A0" w:rsidRPr="00BC31A0">
        <w:rPr>
          <w:lang w:val="en-US"/>
        </w:rPr>
        <w:t>TSG RAN WG2</w:t>
      </w:r>
      <w:r>
        <w:rPr>
          <w:lang w:val="en-US"/>
        </w:rPr>
        <w:t>, RAN</w:t>
      </w:r>
      <w:r w:rsidR="00BC31A0">
        <w:rPr>
          <w:lang w:val="en-US"/>
        </w:rPr>
        <w:t>2</w:t>
      </w:r>
      <w:r>
        <w:rPr>
          <w:lang w:val="en-US"/>
        </w:rPr>
        <w:t>#1</w:t>
      </w:r>
      <w:r w:rsidR="00BC31A0">
        <w:rPr>
          <w:lang w:val="en-US"/>
        </w:rPr>
        <w:t>22</w:t>
      </w:r>
    </w:p>
    <w:p w14:paraId="78EC47A3" w14:textId="77777777" w:rsidR="00BB51A9" w:rsidRPr="00204219" w:rsidRDefault="00BB51A9" w:rsidP="006C11C1">
      <w:pPr>
        <w:rPr>
          <w:lang w:eastAsia="zh-CN"/>
        </w:rPr>
      </w:pPr>
    </w:p>
    <w:sectPr w:rsidR="00BB51A9" w:rsidRPr="00204219" w:rsidSect="008643E9">
      <w:headerReference w:type="default" r:id="rId12"/>
      <w:footerReference w:type="default" r:id="rId13"/>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B40DE" w14:textId="77777777" w:rsidR="00B23DD1" w:rsidRDefault="00B23DD1">
      <w:r>
        <w:separator/>
      </w:r>
    </w:p>
  </w:endnote>
  <w:endnote w:type="continuationSeparator" w:id="0">
    <w:p w14:paraId="49417B0B" w14:textId="77777777" w:rsidR="00B23DD1" w:rsidRDefault="00B23DD1">
      <w:r>
        <w:continuationSeparator/>
      </w:r>
    </w:p>
  </w:endnote>
  <w:endnote w:type="continuationNotice" w:id="1">
    <w:p w14:paraId="3891CD42" w14:textId="77777777" w:rsidR="00B23DD1" w:rsidRDefault="00B23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21DCF" w14:textId="77777777" w:rsidR="00B23DD1" w:rsidRDefault="00B23DD1">
      <w:r>
        <w:separator/>
      </w:r>
    </w:p>
  </w:footnote>
  <w:footnote w:type="continuationSeparator" w:id="0">
    <w:p w14:paraId="28C806AF" w14:textId="77777777" w:rsidR="00B23DD1" w:rsidRDefault="00B23DD1">
      <w:r>
        <w:continuationSeparator/>
      </w:r>
    </w:p>
  </w:footnote>
  <w:footnote w:type="continuationNotice" w:id="1">
    <w:p w14:paraId="6DD830FE" w14:textId="77777777" w:rsidR="00B23DD1" w:rsidRDefault="00B23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90A5B"/>
    <w:multiLevelType w:val="hybridMultilevel"/>
    <w:tmpl w:val="D3C8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045A61"/>
    <w:multiLevelType w:val="hybridMultilevel"/>
    <w:tmpl w:val="2CB6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7E0F61"/>
    <w:multiLevelType w:val="hybridMultilevel"/>
    <w:tmpl w:val="513A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37FA9"/>
    <w:multiLevelType w:val="hybridMultilevel"/>
    <w:tmpl w:val="8666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37A5353"/>
    <w:multiLevelType w:val="hybridMultilevel"/>
    <w:tmpl w:val="1FD8E4EC"/>
    <w:lvl w:ilvl="0" w:tplc="6DC463CC">
      <w:start w:val="972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DCF19F0"/>
    <w:multiLevelType w:val="hybridMultilevel"/>
    <w:tmpl w:val="5094C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A2E96"/>
    <w:multiLevelType w:val="hybridMultilevel"/>
    <w:tmpl w:val="049EA398"/>
    <w:lvl w:ilvl="0" w:tplc="3B3CC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55150"/>
    <w:multiLevelType w:val="hybridMultilevel"/>
    <w:tmpl w:val="6012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645FAE"/>
    <w:multiLevelType w:val="hybridMultilevel"/>
    <w:tmpl w:val="0A525E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E0F75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EF667E"/>
    <w:multiLevelType w:val="hybridMultilevel"/>
    <w:tmpl w:val="AA028E66"/>
    <w:lvl w:ilvl="0" w:tplc="D8E6AF4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8B73482"/>
    <w:multiLevelType w:val="multilevel"/>
    <w:tmpl w:val="58B73482"/>
    <w:lvl w:ilvl="0">
      <w:start w:val="1"/>
      <w:numFmt w:val="bullet"/>
      <w:lvlText w:val=""/>
      <w:lvlJc w:val="left"/>
      <w:pPr>
        <w:ind w:left="284" w:hanging="360"/>
      </w:pPr>
      <w:rPr>
        <w:rFonts w:ascii="Symbol" w:hAnsi="Symbol" w:hint="default"/>
      </w:rPr>
    </w:lvl>
    <w:lvl w:ilvl="1">
      <w:start w:val="1"/>
      <w:numFmt w:val="bullet"/>
      <w:lvlText w:val="o"/>
      <w:lvlJc w:val="left"/>
      <w:pPr>
        <w:ind w:left="1004" w:hanging="360"/>
      </w:pPr>
      <w:rPr>
        <w:rFonts w:ascii="Courier New" w:hAnsi="Courier New" w:cs="Courier New"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28"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0066B"/>
    <w:multiLevelType w:val="hybridMultilevel"/>
    <w:tmpl w:val="C76E6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BB17AD7"/>
    <w:multiLevelType w:val="hybridMultilevel"/>
    <w:tmpl w:val="D7AA1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05040017">
    <w:abstractNumId w:val="4"/>
  </w:num>
  <w:num w:numId="2" w16cid:durableId="465197372">
    <w:abstractNumId w:val="3"/>
  </w:num>
  <w:num w:numId="3" w16cid:durableId="493111860">
    <w:abstractNumId w:val="35"/>
  </w:num>
  <w:num w:numId="4" w16cid:durableId="1595435353">
    <w:abstractNumId w:val="37"/>
  </w:num>
  <w:num w:numId="5" w16cid:durableId="746658606">
    <w:abstractNumId w:val="29"/>
  </w:num>
  <w:num w:numId="6" w16cid:durableId="2101635431">
    <w:abstractNumId w:val="1"/>
  </w:num>
  <w:num w:numId="7" w16cid:durableId="1617445642">
    <w:abstractNumId w:val="9"/>
  </w:num>
  <w:num w:numId="8" w16cid:durableId="1858424627">
    <w:abstractNumId w:val="23"/>
  </w:num>
  <w:num w:numId="9" w16cid:durableId="996110253">
    <w:abstractNumId w:val="24"/>
  </w:num>
  <w:num w:numId="10" w16cid:durableId="499009431">
    <w:abstractNumId w:val="11"/>
  </w:num>
  <w:num w:numId="11" w16cid:durableId="1189181597">
    <w:abstractNumId w:val="8"/>
  </w:num>
  <w:num w:numId="12" w16cid:durableId="2086102333">
    <w:abstractNumId w:val="28"/>
  </w:num>
  <w:num w:numId="13" w16cid:durableId="1345398288">
    <w:abstractNumId w:val="13"/>
  </w:num>
  <w:num w:numId="14" w16cid:durableId="1296446416">
    <w:abstractNumId w:val="6"/>
  </w:num>
  <w:num w:numId="15" w16cid:durableId="1040935185">
    <w:abstractNumId w:val="5"/>
  </w:num>
  <w:num w:numId="16" w16cid:durableId="754860608">
    <w:abstractNumId w:val="0"/>
  </w:num>
  <w:num w:numId="17" w16cid:durableId="190146258">
    <w:abstractNumId w:val="15"/>
  </w:num>
  <w:num w:numId="18" w16cid:durableId="15789810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66324">
    <w:abstractNumId w:val="7"/>
  </w:num>
  <w:num w:numId="20" w16cid:durableId="1128664530">
    <w:abstractNumId w:val="21"/>
  </w:num>
  <w:num w:numId="21" w16cid:durableId="1393385134">
    <w:abstractNumId w:val="26"/>
  </w:num>
  <w:num w:numId="22" w16cid:durableId="1476334319">
    <w:abstractNumId w:val="14"/>
  </w:num>
  <w:num w:numId="23" w16cid:durableId="692073557">
    <w:abstractNumId w:val="2"/>
  </w:num>
  <w:num w:numId="24" w16cid:durableId="1519849446">
    <w:abstractNumId w:val="17"/>
  </w:num>
  <w:num w:numId="25" w16cid:durableId="283342848">
    <w:abstractNumId w:val="34"/>
  </w:num>
  <w:num w:numId="26" w16cid:durableId="1997368974">
    <w:abstractNumId w:val="27"/>
  </w:num>
  <w:num w:numId="27" w16cid:durableId="109008358">
    <w:abstractNumId w:val="30"/>
  </w:num>
  <w:num w:numId="28" w16cid:durableId="297148701">
    <w:abstractNumId w:val="31"/>
  </w:num>
  <w:num w:numId="29" w16cid:durableId="882594609">
    <w:abstractNumId w:val="22"/>
  </w:num>
  <w:num w:numId="30" w16cid:durableId="1084837334">
    <w:abstractNumId w:val="19"/>
  </w:num>
  <w:num w:numId="31" w16cid:durableId="2109693508">
    <w:abstractNumId w:val="36"/>
  </w:num>
  <w:num w:numId="32" w16cid:durableId="804276862">
    <w:abstractNumId w:val="16"/>
  </w:num>
  <w:num w:numId="33" w16cid:durableId="3671511">
    <w:abstractNumId w:val="33"/>
  </w:num>
  <w:num w:numId="34" w16cid:durableId="361438215">
    <w:abstractNumId w:val="25"/>
  </w:num>
  <w:num w:numId="35" w16cid:durableId="1689022560">
    <w:abstractNumId w:val="10"/>
  </w:num>
  <w:num w:numId="36" w16cid:durableId="305623120">
    <w:abstractNumId w:val="32"/>
  </w:num>
  <w:num w:numId="37" w16cid:durableId="1777479990">
    <w:abstractNumId w:val="20"/>
  </w:num>
  <w:num w:numId="38" w16cid:durableId="1376613561">
    <w:abstractNumId w:val="12"/>
  </w:num>
  <w:num w:numId="39" w16cid:durableId="5503839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8FAK9X6wctAAAA"/>
  </w:docVars>
  <w:rsids>
    <w:rsidRoot w:val="00022E4A"/>
    <w:rsid w:val="00000537"/>
    <w:rsid w:val="000007EA"/>
    <w:rsid w:val="00000823"/>
    <w:rsid w:val="00001940"/>
    <w:rsid w:val="00001AC0"/>
    <w:rsid w:val="00001D2C"/>
    <w:rsid w:val="00002862"/>
    <w:rsid w:val="00002892"/>
    <w:rsid w:val="000028A2"/>
    <w:rsid w:val="00002999"/>
    <w:rsid w:val="00002C5F"/>
    <w:rsid w:val="00002C98"/>
    <w:rsid w:val="0000334E"/>
    <w:rsid w:val="000038A0"/>
    <w:rsid w:val="00003904"/>
    <w:rsid w:val="00003C60"/>
    <w:rsid w:val="00003C66"/>
    <w:rsid w:val="00003C87"/>
    <w:rsid w:val="00003DF6"/>
    <w:rsid w:val="00003FCF"/>
    <w:rsid w:val="000040A1"/>
    <w:rsid w:val="000044DA"/>
    <w:rsid w:val="00005C2B"/>
    <w:rsid w:val="00006009"/>
    <w:rsid w:val="0000613E"/>
    <w:rsid w:val="00006528"/>
    <w:rsid w:val="000068C4"/>
    <w:rsid w:val="00006AA0"/>
    <w:rsid w:val="00006C7E"/>
    <w:rsid w:val="00006CCD"/>
    <w:rsid w:val="00006EE7"/>
    <w:rsid w:val="000108C7"/>
    <w:rsid w:val="00010FEE"/>
    <w:rsid w:val="000110CA"/>
    <w:rsid w:val="000118F6"/>
    <w:rsid w:val="00012213"/>
    <w:rsid w:val="00012B83"/>
    <w:rsid w:val="00013CB8"/>
    <w:rsid w:val="00013E87"/>
    <w:rsid w:val="00014D9C"/>
    <w:rsid w:val="000152F3"/>
    <w:rsid w:val="00015330"/>
    <w:rsid w:val="00015609"/>
    <w:rsid w:val="0001565F"/>
    <w:rsid w:val="0001701A"/>
    <w:rsid w:val="00017214"/>
    <w:rsid w:val="00017C43"/>
    <w:rsid w:val="000205C0"/>
    <w:rsid w:val="00020BFF"/>
    <w:rsid w:val="00021568"/>
    <w:rsid w:val="000224E8"/>
    <w:rsid w:val="00022E4A"/>
    <w:rsid w:val="00023E5C"/>
    <w:rsid w:val="00024104"/>
    <w:rsid w:val="000241C4"/>
    <w:rsid w:val="000248A0"/>
    <w:rsid w:val="00024F70"/>
    <w:rsid w:val="00025434"/>
    <w:rsid w:val="00025CA6"/>
    <w:rsid w:val="000264D3"/>
    <w:rsid w:val="000267E3"/>
    <w:rsid w:val="000269DC"/>
    <w:rsid w:val="00027396"/>
    <w:rsid w:val="0002747B"/>
    <w:rsid w:val="00030A71"/>
    <w:rsid w:val="00031235"/>
    <w:rsid w:val="0003131A"/>
    <w:rsid w:val="00031567"/>
    <w:rsid w:val="0003220E"/>
    <w:rsid w:val="0003231E"/>
    <w:rsid w:val="00032AB8"/>
    <w:rsid w:val="00033D50"/>
    <w:rsid w:val="00033F0F"/>
    <w:rsid w:val="00034158"/>
    <w:rsid w:val="0003419C"/>
    <w:rsid w:val="000346B7"/>
    <w:rsid w:val="000357E9"/>
    <w:rsid w:val="00035A4A"/>
    <w:rsid w:val="00036762"/>
    <w:rsid w:val="0003733D"/>
    <w:rsid w:val="00037508"/>
    <w:rsid w:val="00037B33"/>
    <w:rsid w:val="00040B64"/>
    <w:rsid w:val="00040D92"/>
    <w:rsid w:val="0004127F"/>
    <w:rsid w:val="00041292"/>
    <w:rsid w:val="00041560"/>
    <w:rsid w:val="00041F15"/>
    <w:rsid w:val="000421C4"/>
    <w:rsid w:val="00042873"/>
    <w:rsid w:val="00042DE7"/>
    <w:rsid w:val="00042DFE"/>
    <w:rsid w:val="000433C6"/>
    <w:rsid w:val="00043BC5"/>
    <w:rsid w:val="00043E68"/>
    <w:rsid w:val="000442D9"/>
    <w:rsid w:val="00044562"/>
    <w:rsid w:val="000445F4"/>
    <w:rsid w:val="00044669"/>
    <w:rsid w:val="0004509D"/>
    <w:rsid w:val="00045A30"/>
    <w:rsid w:val="000460B7"/>
    <w:rsid w:val="000468A2"/>
    <w:rsid w:val="000468A5"/>
    <w:rsid w:val="000474D7"/>
    <w:rsid w:val="00047A86"/>
    <w:rsid w:val="00047D2B"/>
    <w:rsid w:val="00047E06"/>
    <w:rsid w:val="00050083"/>
    <w:rsid w:val="000502EF"/>
    <w:rsid w:val="0005055D"/>
    <w:rsid w:val="000507F3"/>
    <w:rsid w:val="0005103A"/>
    <w:rsid w:val="00052018"/>
    <w:rsid w:val="000520DD"/>
    <w:rsid w:val="00052856"/>
    <w:rsid w:val="00053064"/>
    <w:rsid w:val="00053851"/>
    <w:rsid w:val="00053E4A"/>
    <w:rsid w:val="0005476A"/>
    <w:rsid w:val="00054CEB"/>
    <w:rsid w:val="000552A9"/>
    <w:rsid w:val="00055FFF"/>
    <w:rsid w:val="000568D1"/>
    <w:rsid w:val="00056F10"/>
    <w:rsid w:val="0005774C"/>
    <w:rsid w:val="00057F83"/>
    <w:rsid w:val="000607CB"/>
    <w:rsid w:val="0006174A"/>
    <w:rsid w:val="0006205C"/>
    <w:rsid w:val="000622D3"/>
    <w:rsid w:val="00062406"/>
    <w:rsid w:val="00062A3B"/>
    <w:rsid w:val="00063BA2"/>
    <w:rsid w:val="00063DF4"/>
    <w:rsid w:val="00064173"/>
    <w:rsid w:val="000655EF"/>
    <w:rsid w:val="00065C5E"/>
    <w:rsid w:val="00066827"/>
    <w:rsid w:val="00066A68"/>
    <w:rsid w:val="00067788"/>
    <w:rsid w:val="00067A3E"/>
    <w:rsid w:val="00067FCC"/>
    <w:rsid w:val="00070CDD"/>
    <w:rsid w:val="0007102B"/>
    <w:rsid w:val="0007114A"/>
    <w:rsid w:val="00072C68"/>
    <w:rsid w:val="00072EDF"/>
    <w:rsid w:val="00073180"/>
    <w:rsid w:val="000737BB"/>
    <w:rsid w:val="00073A63"/>
    <w:rsid w:val="00073C97"/>
    <w:rsid w:val="00075247"/>
    <w:rsid w:val="0007542B"/>
    <w:rsid w:val="00075BC5"/>
    <w:rsid w:val="00076DFE"/>
    <w:rsid w:val="00076E9F"/>
    <w:rsid w:val="00081C37"/>
    <w:rsid w:val="000825DD"/>
    <w:rsid w:val="000826E3"/>
    <w:rsid w:val="00083024"/>
    <w:rsid w:val="000832CF"/>
    <w:rsid w:val="00083842"/>
    <w:rsid w:val="000843D9"/>
    <w:rsid w:val="0008470A"/>
    <w:rsid w:val="00084876"/>
    <w:rsid w:val="00084D86"/>
    <w:rsid w:val="00084F0C"/>
    <w:rsid w:val="000853A2"/>
    <w:rsid w:val="00085DF3"/>
    <w:rsid w:val="00086AA6"/>
    <w:rsid w:val="00086B96"/>
    <w:rsid w:val="00090620"/>
    <w:rsid w:val="00091874"/>
    <w:rsid w:val="000932AC"/>
    <w:rsid w:val="00093E22"/>
    <w:rsid w:val="00094829"/>
    <w:rsid w:val="000973E1"/>
    <w:rsid w:val="0009762D"/>
    <w:rsid w:val="00097964"/>
    <w:rsid w:val="00097992"/>
    <w:rsid w:val="00097FD1"/>
    <w:rsid w:val="000A10EB"/>
    <w:rsid w:val="000A2D64"/>
    <w:rsid w:val="000A3462"/>
    <w:rsid w:val="000A3769"/>
    <w:rsid w:val="000A394F"/>
    <w:rsid w:val="000A4C5A"/>
    <w:rsid w:val="000A53CA"/>
    <w:rsid w:val="000A543D"/>
    <w:rsid w:val="000A6321"/>
    <w:rsid w:val="000A689E"/>
    <w:rsid w:val="000A6CBD"/>
    <w:rsid w:val="000A6DF0"/>
    <w:rsid w:val="000A7AC3"/>
    <w:rsid w:val="000B13E4"/>
    <w:rsid w:val="000B29CC"/>
    <w:rsid w:val="000B30DF"/>
    <w:rsid w:val="000B48A6"/>
    <w:rsid w:val="000B4B4A"/>
    <w:rsid w:val="000B4E42"/>
    <w:rsid w:val="000B5774"/>
    <w:rsid w:val="000B5BB3"/>
    <w:rsid w:val="000B5C73"/>
    <w:rsid w:val="000B5F7E"/>
    <w:rsid w:val="000B6667"/>
    <w:rsid w:val="000B6801"/>
    <w:rsid w:val="000B6B77"/>
    <w:rsid w:val="000B78CC"/>
    <w:rsid w:val="000C006E"/>
    <w:rsid w:val="000C00E1"/>
    <w:rsid w:val="000C01DB"/>
    <w:rsid w:val="000C14D7"/>
    <w:rsid w:val="000C15BA"/>
    <w:rsid w:val="000C2096"/>
    <w:rsid w:val="000C2545"/>
    <w:rsid w:val="000C2D30"/>
    <w:rsid w:val="000C42DD"/>
    <w:rsid w:val="000C4777"/>
    <w:rsid w:val="000C4AEE"/>
    <w:rsid w:val="000C4E93"/>
    <w:rsid w:val="000C6CBB"/>
    <w:rsid w:val="000C6D76"/>
    <w:rsid w:val="000C6E31"/>
    <w:rsid w:val="000C7168"/>
    <w:rsid w:val="000C737D"/>
    <w:rsid w:val="000C77D0"/>
    <w:rsid w:val="000C79C5"/>
    <w:rsid w:val="000D0344"/>
    <w:rsid w:val="000D03D2"/>
    <w:rsid w:val="000D06C8"/>
    <w:rsid w:val="000D0ABA"/>
    <w:rsid w:val="000D2B5B"/>
    <w:rsid w:val="000D2E10"/>
    <w:rsid w:val="000D3B23"/>
    <w:rsid w:val="000D41EE"/>
    <w:rsid w:val="000D468C"/>
    <w:rsid w:val="000D490B"/>
    <w:rsid w:val="000D4EA7"/>
    <w:rsid w:val="000D536E"/>
    <w:rsid w:val="000D5EC9"/>
    <w:rsid w:val="000D6E54"/>
    <w:rsid w:val="000D7A05"/>
    <w:rsid w:val="000E02F8"/>
    <w:rsid w:val="000E03F0"/>
    <w:rsid w:val="000E0596"/>
    <w:rsid w:val="000E0A1C"/>
    <w:rsid w:val="000E13C9"/>
    <w:rsid w:val="000E1DF2"/>
    <w:rsid w:val="000E301C"/>
    <w:rsid w:val="000E3370"/>
    <w:rsid w:val="000E366C"/>
    <w:rsid w:val="000E4329"/>
    <w:rsid w:val="000E558F"/>
    <w:rsid w:val="000E6304"/>
    <w:rsid w:val="000E6313"/>
    <w:rsid w:val="000E6351"/>
    <w:rsid w:val="000E738C"/>
    <w:rsid w:val="000E76DA"/>
    <w:rsid w:val="000E79A0"/>
    <w:rsid w:val="000E7C81"/>
    <w:rsid w:val="000F025B"/>
    <w:rsid w:val="000F1352"/>
    <w:rsid w:val="000F13AB"/>
    <w:rsid w:val="000F1917"/>
    <w:rsid w:val="000F192E"/>
    <w:rsid w:val="000F1A61"/>
    <w:rsid w:val="000F1FC4"/>
    <w:rsid w:val="000F446E"/>
    <w:rsid w:val="000F5041"/>
    <w:rsid w:val="000F5047"/>
    <w:rsid w:val="000F55B0"/>
    <w:rsid w:val="000F5EBC"/>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2F53"/>
    <w:rsid w:val="00105127"/>
    <w:rsid w:val="001053B5"/>
    <w:rsid w:val="0010546D"/>
    <w:rsid w:val="0010634F"/>
    <w:rsid w:val="00106DF5"/>
    <w:rsid w:val="00107597"/>
    <w:rsid w:val="00107EFF"/>
    <w:rsid w:val="00107FF6"/>
    <w:rsid w:val="00110793"/>
    <w:rsid w:val="00110973"/>
    <w:rsid w:val="00110990"/>
    <w:rsid w:val="00110CE9"/>
    <w:rsid w:val="001119E6"/>
    <w:rsid w:val="00111C00"/>
    <w:rsid w:val="00111CDC"/>
    <w:rsid w:val="00112951"/>
    <w:rsid w:val="00112C1D"/>
    <w:rsid w:val="001133CF"/>
    <w:rsid w:val="00113571"/>
    <w:rsid w:val="00113C3C"/>
    <w:rsid w:val="00113EBB"/>
    <w:rsid w:val="001141B5"/>
    <w:rsid w:val="00114EB0"/>
    <w:rsid w:val="00116D0B"/>
    <w:rsid w:val="0011723D"/>
    <w:rsid w:val="00117909"/>
    <w:rsid w:val="00117B42"/>
    <w:rsid w:val="00117CA6"/>
    <w:rsid w:val="00117E84"/>
    <w:rsid w:val="00120481"/>
    <w:rsid w:val="001206B6"/>
    <w:rsid w:val="00121728"/>
    <w:rsid w:val="0012191B"/>
    <w:rsid w:val="00121CA2"/>
    <w:rsid w:val="00122071"/>
    <w:rsid w:val="0012227B"/>
    <w:rsid w:val="001227E7"/>
    <w:rsid w:val="00123718"/>
    <w:rsid w:val="0012395B"/>
    <w:rsid w:val="00124985"/>
    <w:rsid w:val="001252CD"/>
    <w:rsid w:val="001259E3"/>
    <w:rsid w:val="00125A22"/>
    <w:rsid w:val="00126539"/>
    <w:rsid w:val="00126702"/>
    <w:rsid w:val="00126BF7"/>
    <w:rsid w:val="001279A1"/>
    <w:rsid w:val="0013090C"/>
    <w:rsid w:val="0013091C"/>
    <w:rsid w:val="00130C8A"/>
    <w:rsid w:val="001312D1"/>
    <w:rsid w:val="0013156C"/>
    <w:rsid w:val="00131814"/>
    <w:rsid w:val="00131A33"/>
    <w:rsid w:val="00131EA5"/>
    <w:rsid w:val="0013204A"/>
    <w:rsid w:val="001321D5"/>
    <w:rsid w:val="00132625"/>
    <w:rsid w:val="0013322C"/>
    <w:rsid w:val="00133954"/>
    <w:rsid w:val="00133D8F"/>
    <w:rsid w:val="00133DAD"/>
    <w:rsid w:val="00134E55"/>
    <w:rsid w:val="0013507B"/>
    <w:rsid w:val="00135B09"/>
    <w:rsid w:val="001362FD"/>
    <w:rsid w:val="0013666D"/>
    <w:rsid w:val="00136DD8"/>
    <w:rsid w:val="00136FEC"/>
    <w:rsid w:val="00140232"/>
    <w:rsid w:val="0014087A"/>
    <w:rsid w:val="00141072"/>
    <w:rsid w:val="00141333"/>
    <w:rsid w:val="00141A55"/>
    <w:rsid w:val="00141DD6"/>
    <w:rsid w:val="00142354"/>
    <w:rsid w:val="00142E83"/>
    <w:rsid w:val="00142F25"/>
    <w:rsid w:val="00144AA6"/>
    <w:rsid w:val="00145417"/>
    <w:rsid w:val="00146211"/>
    <w:rsid w:val="0014638D"/>
    <w:rsid w:val="00146DB0"/>
    <w:rsid w:val="00146E9D"/>
    <w:rsid w:val="00147DE1"/>
    <w:rsid w:val="0015093A"/>
    <w:rsid w:val="00150FD5"/>
    <w:rsid w:val="00151608"/>
    <w:rsid w:val="0015162E"/>
    <w:rsid w:val="00151C6D"/>
    <w:rsid w:val="0015224F"/>
    <w:rsid w:val="001523B4"/>
    <w:rsid w:val="00152608"/>
    <w:rsid w:val="00152B59"/>
    <w:rsid w:val="00154776"/>
    <w:rsid w:val="0015526C"/>
    <w:rsid w:val="001567BE"/>
    <w:rsid w:val="001567ED"/>
    <w:rsid w:val="001568FA"/>
    <w:rsid w:val="00156B4A"/>
    <w:rsid w:val="00156D4B"/>
    <w:rsid w:val="00156EFE"/>
    <w:rsid w:val="00157372"/>
    <w:rsid w:val="0016006A"/>
    <w:rsid w:val="0016044E"/>
    <w:rsid w:val="00160836"/>
    <w:rsid w:val="00160CF6"/>
    <w:rsid w:val="00160DF5"/>
    <w:rsid w:val="00160E1B"/>
    <w:rsid w:val="001612C8"/>
    <w:rsid w:val="00162889"/>
    <w:rsid w:val="001629A3"/>
    <w:rsid w:val="001633E2"/>
    <w:rsid w:val="001636D5"/>
    <w:rsid w:val="00163DE4"/>
    <w:rsid w:val="00163EEC"/>
    <w:rsid w:val="001647E4"/>
    <w:rsid w:val="00165014"/>
    <w:rsid w:val="001679FD"/>
    <w:rsid w:val="00167DA5"/>
    <w:rsid w:val="00167E81"/>
    <w:rsid w:val="001706DD"/>
    <w:rsid w:val="001707A4"/>
    <w:rsid w:val="0017100B"/>
    <w:rsid w:val="00171912"/>
    <w:rsid w:val="00171F68"/>
    <w:rsid w:val="00171FEB"/>
    <w:rsid w:val="001746D1"/>
    <w:rsid w:val="00174E6E"/>
    <w:rsid w:val="00175BFF"/>
    <w:rsid w:val="00175FF7"/>
    <w:rsid w:val="00176D98"/>
    <w:rsid w:val="00177369"/>
    <w:rsid w:val="001775C4"/>
    <w:rsid w:val="001778DC"/>
    <w:rsid w:val="00177DCA"/>
    <w:rsid w:val="00177ED9"/>
    <w:rsid w:val="0018017B"/>
    <w:rsid w:val="001802DE"/>
    <w:rsid w:val="00181069"/>
    <w:rsid w:val="00181375"/>
    <w:rsid w:val="00181924"/>
    <w:rsid w:val="0018354C"/>
    <w:rsid w:val="001836C1"/>
    <w:rsid w:val="0018435E"/>
    <w:rsid w:val="00184EF7"/>
    <w:rsid w:val="00185F88"/>
    <w:rsid w:val="001860A0"/>
    <w:rsid w:val="001874A7"/>
    <w:rsid w:val="001877FB"/>
    <w:rsid w:val="00190E09"/>
    <w:rsid w:val="001914BA"/>
    <w:rsid w:val="00191BFF"/>
    <w:rsid w:val="0019227A"/>
    <w:rsid w:val="00192AC5"/>
    <w:rsid w:val="00194142"/>
    <w:rsid w:val="001942D6"/>
    <w:rsid w:val="0019443C"/>
    <w:rsid w:val="00194D74"/>
    <w:rsid w:val="00195650"/>
    <w:rsid w:val="00196180"/>
    <w:rsid w:val="00196758"/>
    <w:rsid w:val="001977C8"/>
    <w:rsid w:val="00197C7B"/>
    <w:rsid w:val="001A02B1"/>
    <w:rsid w:val="001A0C72"/>
    <w:rsid w:val="001A0C8D"/>
    <w:rsid w:val="001A141D"/>
    <w:rsid w:val="001A1B88"/>
    <w:rsid w:val="001A1F92"/>
    <w:rsid w:val="001A2382"/>
    <w:rsid w:val="001A31EF"/>
    <w:rsid w:val="001A34F0"/>
    <w:rsid w:val="001A38C1"/>
    <w:rsid w:val="001A4037"/>
    <w:rsid w:val="001A4793"/>
    <w:rsid w:val="001A63C7"/>
    <w:rsid w:val="001A65BD"/>
    <w:rsid w:val="001A68F4"/>
    <w:rsid w:val="001A6A9D"/>
    <w:rsid w:val="001A6CB0"/>
    <w:rsid w:val="001B0DE4"/>
    <w:rsid w:val="001B12CB"/>
    <w:rsid w:val="001B1D9D"/>
    <w:rsid w:val="001B1FB4"/>
    <w:rsid w:val="001B2090"/>
    <w:rsid w:val="001B2FA1"/>
    <w:rsid w:val="001B2FCB"/>
    <w:rsid w:val="001B34AB"/>
    <w:rsid w:val="001B35FD"/>
    <w:rsid w:val="001B3D7B"/>
    <w:rsid w:val="001B415E"/>
    <w:rsid w:val="001B49D9"/>
    <w:rsid w:val="001B511A"/>
    <w:rsid w:val="001B57B0"/>
    <w:rsid w:val="001B6380"/>
    <w:rsid w:val="001B65E5"/>
    <w:rsid w:val="001B6CDE"/>
    <w:rsid w:val="001B6D52"/>
    <w:rsid w:val="001B6F7E"/>
    <w:rsid w:val="001B7254"/>
    <w:rsid w:val="001B7CA3"/>
    <w:rsid w:val="001C022C"/>
    <w:rsid w:val="001C061F"/>
    <w:rsid w:val="001C0909"/>
    <w:rsid w:val="001C111C"/>
    <w:rsid w:val="001C1982"/>
    <w:rsid w:val="001C1BE4"/>
    <w:rsid w:val="001C2528"/>
    <w:rsid w:val="001C2559"/>
    <w:rsid w:val="001C2AB9"/>
    <w:rsid w:val="001C2BE1"/>
    <w:rsid w:val="001C2DD3"/>
    <w:rsid w:val="001C4A8B"/>
    <w:rsid w:val="001C5F62"/>
    <w:rsid w:val="001C6466"/>
    <w:rsid w:val="001C6A05"/>
    <w:rsid w:val="001C6FB6"/>
    <w:rsid w:val="001C7E10"/>
    <w:rsid w:val="001D0E28"/>
    <w:rsid w:val="001D1842"/>
    <w:rsid w:val="001D1D04"/>
    <w:rsid w:val="001D1EAA"/>
    <w:rsid w:val="001D2203"/>
    <w:rsid w:val="001D23C3"/>
    <w:rsid w:val="001D2543"/>
    <w:rsid w:val="001D2965"/>
    <w:rsid w:val="001D29C7"/>
    <w:rsid w:val="001D3076"/>
    <w:rsid w:val="001D329B"/>
    <w:rsid w:val="001D3AC3"/>
    <w:rsid w:val="001D4FA8"/>
    <w:rsid w:val="001D4FA9"/>
    <w:rsid w:val="001D4FB7"/>
    <w:rsid w:val="001D504E"/>
    <w:rsid w:val="001D5BD8"/>
    <w:rsid w:val="001D60B0"/>
    <w:rsid w:val="001D6597"/>
    <w:rsid w:val="001D6C29"/>
    <w:rsid w:val="001D6F72"/>
    <w:rsid w:val="001D711B"/>
    <w:rsid w:val="001D71F8"/>
    <w:rsid w:val="001E0B57"/>
    <w:rsid w:val="001E0D19"/>
    <w:rsid w:val="001E0E99"/>
    <w:rsid w:val="001E17C7"/>
    <w:rsid w:val="001E1A4D"/>
    <w:rsid w:val="001E1B29"/>
    <w:rsid w:val="001E1E38"/>
    <w:rsid w:val="001E26AD"/>
    <w:rsid w:val="001E2AC5"/>
    <w:rsid w:val="001E2BFD"/>
    <w:rsid w:val="001E2D60"/>
    <w:rsid w:val="001E3038"/>
    <w:rsid w:val="001E322C"/>
    <w:rsid w:val="001E35AF"/>
    <w:rsid w:val="001E3784"/>
    <w:rsid w:val="001E41F3"/>
    <w:rsid w:val="001E4AA3"/>
    <w:rsid w:val="001E50E2"/>
    <w:rsid w:val="001E5748"/>
    <w:rsid w:val="001E57A9"/>
    <w:rsid w:val="001E6065"/>
    <w:rsid w:val="001E6A09"/>
    <w:rsid w:val="001E7450"/>
    <w:rsid w:val="001E7614"/>
    <w:rsid w:val="001E7D40"/>
    <w:rsid w:val="001F0201"/>
    <w:rsid w:val="001F0966"/>
    <w:rsid w:val="001F0C5A"/>
    <w:rsid w:val="001F0CA1"/>
    <w:rsid w:val="001F13C6"/>
    <w:rsid w:val="001F1D8D"/>
    <w:rsid w:val="001F2538"/>
    <w:rsid w:val="001F2CFC"/>
    <w:rsid w:val="001F2DC3"/>
    <w:rsid w:val="001F3BDF"/>
    <w:rsid w:val="001F46A0"/>
    <w:rsid w:val="001F5B17"/>
    <w:rsid w:val="001F5F76"/>
    <w:rsid w:val="001F6117"/>
    <w:rsid w:val="001F6425"/>
    <w:rsid w:val="001F68AB"/>
    <w:rsid w:val="001F6948"/>
    <w:rsid w:val="001F732B"/>
    <w:rsid w:val="001F7A97"/>
    <w:rsid w:val="00200180"/>
    <w:rsid w:val="00200340"/>
    <w:rsid w:val="00200BD6"/>
    <w:rsid w:val="002010F1"/>
    <w:rsid w:val="0020116F"/>
    <w:rsid w:val="0020138F"/>
    <w:rsid w:val="002017CE"/>
    <w:rsid w:val="002023A8"/>
    <w:rsid w:val="002023FE"/>
    <w:rsid w:val="00202D64"/>
    <w:rsid w:val="00204219"/>
    <w:rsid w:val="002042A1"/>
    <w:rsid w:val="0020587A"/>
    <w:rsid w:val="00205B9C"/>
    <w:rsid w:val="00206268"/>
    <w:rsid w:val="00206464"/>
    <w:rsid w:val="00206A51"/>
    <w:rsid w:val="00206ADA"/>
    <w:rsid w:val="00206B17"/>
    <w:rsid w:val="00207048"/>
    <w:rsid w:val="002071FC"/>
    <w:rsid w:val="00207793"/>
    <w:rsid w:val="00207AEC"/>
    <w:rsid w:val="002107B2"/>
    <w:rsid w:val="0021160E"/>
    <w:rsid w:val="002123A8"/>
    <w:rsid w:val="00212651"/>
    <w:rsid w:val="00213527"/>
    <w:rsid w:val="00214770"/>
    <w:rsid w:val="00214991"/>
    <w:rsid w:val="00214A7B"/>
    <w:rsid w:val="002152D8"/>
    <w:rsid w:val="0021584D"/>
    <w:rsid w:val="00216A42"/>
    <w:rsid w:val="00216AD9"/>
    <w:rsid w:val="00216C0A"/>
    <w:rsid w:val="00220898"/>
    <w:rsid w:val="002214AD"/>
    <w:rsid w:val="0022182B"/>
    <w:rsid w:val="00221D50"/>
    <w:rsid w:val="002220E3"/>
    <w:rsid w:val="0022228E"/>
    <w:rsid w:val="00222EE0"/>
    <w:rsid w:val="00223971"/>
    <w:rsid w:val="00223B8F"/>
    <w:rsid w:val="00223B96"/>
    <w:rsid w:val="0022404B"/>
    <w:rsid w:val="0022418F"/>
    <w:rsid w:val="0022499C"/>
    <w:rsid w:val="00224B6C"/>
    <w:rsid w:val="00224CDF"/>
    <w:rsid w:val="00224D14"/>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60F"/>
    <w:rsid w:val="002337EA"/>
    <w:rsid w:val="00234668"/>
    <w:rsid w:val="002349F5"/>
    <w:rsid w:val="00234AF1"/>
    <w:rsid w:val="00234F69"/>
    <w:rsid w:val="00235251"/>
    <w:rsid w:val="00235B4C"/>
    <w:rsid w:val="00235FF5"/>
    <w:rsid w:val="00236393"/>
    <w:rsid w:val="00236705"/>
    <w:rsid w:val="0023683D"/>
    <w:rsid w:val="002376A3"/>
    <w:rsid w:val="002379A1"/>
    <w:rsid w:val="002379D9"/>
    <w:rsid w:val="00241AD4"/>
    <w:rsid w:val="00241E11"/>
    <w:rsid w:val="00242C9A"/>
    <w:rsid w:val="0024335F"/>
    <w:rsid w:val="00243615"/>
    <w:rsid w:val="0024372D"/>
    <w:rsid w:val="00243BC1"/>
    <w:rsid w:val="0024400E"/>
    <w:rsid w:val="00244332"/>
    <w:rsid w:val="00245B23"/>
    <w:rsid w:val="00245D82"/>
    <w:rsid w:val="00245E83"/>
    <w:rsid w:val="00245EA1"/>
    <w:rsid w:val="002460FF"/>
    <w:rsid w:val="00246119"/>
    <w:rsid w:val="00246DE8"/>
    <w:rsid w:val="002477EF"/>
    <w:rsid w:val="002478A1"/>
    <w:rsid w:val="0025022A"/>
    <w:rsid w:val="00250519"/>
    <w:rsid w:val="0025062D"/>
    <w:rsid w:val="00250854"/>
    <w:rsid w:val="00250BC2"/>
    <w:rsid w:val="00252263"/>
    <w:rsid w:val="0025228F"/>
    <w:rsid w:val="00252A75"/>
    <w:rsid w:val="002530BE"/>
    <w:rsid w:val="00253409"/>
    <w:rsid w:val="002536BB"/>
    <w:rsid w:val="00255416"/>
    <w:rsid w:val="00255AF2"/>
    <w:rsid w:val="00257195"/>
    <w:rsid w:val="002578D8"/>
    <w:rsid w:val="00257E14"/>
    <w:rsid w:val="002606D4"/>
    <w:rsid w:val="002613A5"/>
    <w:rsid w:val="002615F1"/>
    <w:rsid w:val="00261CCC"/>
    <w:rsid w:val="002624A3"/>
    <w:rsid w:val="00262609"/>
    <w:rsid w:val="00262A29"/>
    <w:rsid w:val="00262D8D"/>
    <w:rsid w:val="002633FE"/>
    <w:rsid w:val="00263859"/>
    <w:rsid w:val="002667B7"/>
    <w:rsid w:val="00266E11"/>
    <w:rsid w:val="00267292"/>
    <w:rsid w:val="00267881"/>
    <w:rsid w:val="00270354"/>
    <w:rsid w:val="00270D53"/>
    <w:rsid w:val="002712C4"/>
    <w:rsid w:val="002715F8"/>
    <w:rsid w:val="00271D62"/>
    <w:rsid w:val="002723F2"/>
    <w:rsid w:val="00272AE1"/>
    <w:rsid w:val="00272F6E"/>
    <w:rsid w:val="00273821"/>
    <w:rsid w:val="00273FC1"/>
    <w:rsid w:val="00274334"/>
    <w:rsid w:val="00274613"/>
    <w:rsid w:val="0027496E"/>
    <w:rsid w:val="00274A67"/>
    <w:rsid w:val="00274D99"/>
    <w:rsid w:val="00274E67"/>
    <w:rsid w:val="00275D12"/>
    <w:rsid w:val="0027647F"/>
    <w:rsid w:val="00276A68"/>
    <w:rsid w:val="00276CD2"/>
    <w:rsid w:val="002776B4"/>
    <w:rsid w:val="00277A1E"/>
    <w:rsid w:val="002800B2"/>
    <w:rsid w:val="0028062F"/>
    <w:rsid w:val="002808AD"/>
    <w:rsid w:val="00280E3F"/>
    <w:rsid w:val="00280FEC"/>
    <w:rsid w:val="00281EB0"/>
    <w:rsid w:val="0028216D"/>
    <w:rsid w:val="002828B4"/>
    <w:rsid w:val="00284080"/>
    <w:rsid w:val="0028456D"/>
    <w:rsid w:val="00285749"/>
    <w:rsid w:val="002859E7"/>
    <w:rsid w:val="00285AE4"/>
    <w:rsid w:val="0028675B"/>
    <w:rsid w:val="00287054"/>
    <w:rsid w:val="00287A7C"/>
    <w:rsid w:val="00287B47"/>
    <w:rsid w:val="00287DD2"/>
    <w:rsid w:val="00287F3B"/>
    <w:rsid w:val="00290764"/>
    <w:rsid w:val="00290D04"/>
    <w:rsid w:val="002915A2"/>
    <w:rsid w:val="0029269C"/>
    <w:rsid w:val="002928C7"/>
    <w:rsid w:val="00292E31"/>
    <w:rsid w:val="00292EAA"/>
    <w:rsid w:val="00292F71"/>
    <w:rsid w:val="002934AE"/>
    <w:rsid w:val="00293D64"/>
    <w:rsid w:val="00293D85"/>
    <w:rsid w:val="002952E2"/>
    <w:rsid w:val="00295352"/>
    <w:rsid w:val="0029573B"/>
    <w:rsid w:val="002959FF"/>
    <w:rsid w:val="00295C05"/>
    <w:rsid w:val="00295D94"/>
    <w:rsid w:val="002962CA"/>
    <w:rsid w:val="002963C8"/>
    <w:rsid w:val="00297013"/>
    <w:rsid w:val="00297F39"/>
    <w:rsid w:val="00297F5B"/>
    <w:rsid w:val="002A053F"/>
    <w:rsid w:val="002A1EFE"/>
    <w:rsid w:val="002A22AF"/>
    <w:rsid w:val="002A2F09"/>
    <w:rsid w:val="002A376F"/>
    <w:rsid w:val="002A3934"/>
    <w:rsid w:val="002A49AE"/>
    <w:rsid w:val="002A5844"/>
    <w:rsid w:val="002A5BC0"/>
    <w:rsid w:val="002A60EE"/>
    <w:rsid w:val="002A622D"/>
    <w:rsid w:val="002A6689"/>
    <w:rsid w:val="002A6FBE"/>
    <w:rsid w:val="002A7F91"/>
    <w:rsid w:val="002B014D"/>
    <w:rsid w:val="002B028D"/>
    <w:rsid w:val="002B1173"/>
    <w:rsid w:val="002B1C9E"/>
    <w:rsid w:val="002B1E85"/>
    <w:rsid w:val="002B3A81"/>
    <w:rsid w:val="002B3CFF"/>
    <w:rsid w:val="002B449C"/>
    <w:rsid w:val="002B4A9F"/>
    <w:rsid w:val="002B4BD9"/>
    <w:rsid w:val="002B565A"/>
    <w:rsid w:val="002B5753"/>
    <w:rsid w:val="002B59FE"/>
    <w:rsid w:val="002B5F4D"/>
    <w:rsid w:val="002B689A"/>
    <w:rsid w:val="002B7766"/>
    <w:rsid w:val="002C0153"/>
    <w:rsid w:val="002C01CB"/>
    <w:rsid w:val="002C0977"/>
    <w:rsid w:val="002C17D0"/>
    <w:rsid w:val="002C221D"/>
    <w:rsid w:val="002C24E5"/>
    <w:rsid w:val="002C28CD"/>
    <w:rsid w:val="002C34DA"/>
    <w:rsid w:val="002C3E44"/>
    <w:rsid w:val="002C3F9C"/>
    <w:rsid w:val="002C4BB7"/>
    <w:rsid w:val="002C4F48"/>
    <w:rsid w:val="002C4F72"/>
    <w:rsid w:val="002C5758"/>
    <w:rsid w:val="002C5A6A"/>
    <w:rsid w:val="002C5BCD"/>
    <w:rsid w:val="002C63B6"/>
    <w:rsid w:val="002C6546"/>
    <w:rsid w:val="002C7216"/>
    <w:rsid w:val="002C73CF"/>
    <w:rsid w:val="002C76F5"/>
    <w:rsid w:val="002C79B0"/>
    <w:rsid w:val="002C79CF"/>
    <w:rsid w:val="002C7A8A"/>
    <w:rsid w:val="002C7B02"/>
    <w:rsid w:val="002C7F81"/>
    <w:rsid w:val="002D0359"/>
    <w:rsid w:val="002D1C4F"/>
    <w:rsid w:val="002D1D19"/>
    <w:rsid w:val="002D1D8B"/>
    <w:rsid w:val="002D217D"/>
    <w:rsid w:val="002D2931"/>
    <w:rsid w:val="002D2AD5"/>
    <w:rsid w:val="002D32AD"/>
    <w:rsid w:val="002D3445"/>
    <w:rsid w:val="002D3F6E"/>
    <w:rsid w:val="002D3FB1"/>
    <w:rsid w:val="002D4229"/>
    <w:rsid w:val="002D4826"/>
    <w:rsid w:val="002D4B06"/>
    <w:rsid w:val="002D4CCA"/>
    <w:rsid w:val="002D4DCF"/>
    <w:rsid w:val="002D583F"/>
    <w:rsid w:val="002D5852"/>
    <w:rsid w:val="002D5BF0"/>
    <w:rsid w:val="002D6C81"/>
    <w:rsid w:val="002D6DB9"/>
    <w:rsid w:val="002D721E"/>
    <w:rsid w:val="002D74B2"/>
    <w:rsid w:val="002D7DF2"/>
    <w:rsid w:val="002E0632"/>
    <w:rsid w:val="002E068A"/>
    <w:rsid w:val="002E0E6D"/>
    <w:rsid w:val="002E16EB"/>
    <w:rsid w:val="002E1723"/>
    <w:rsid w:val="002E17EA"/>
    <w:rsid w:val="002E198C"/>
    <w:rsid w:val="002E1B34"/>
    <w:rsid w:val="002E2184"/>
    <w:rsid w:val="002E33BB"/>
    <w:rsid w:val="002E3EF6"/>
    <w:rsid w:val="002E4216"/>
    <w:rsid w:val="002E46DD"/>
    <w:rsid w:val="002E4C5F"/>
    <w:rsid w:val="002E5872"/>
    <w:rsid w:val="002E59C9"/>
    <w:rsid w:val="002E5A45"/>
    <w:rsid w:val="002E5E1A"/>
    <w:rsid w:val="002E6064"/>
    <w:rsid w:val="002E64C9"/>
    <w:rsid w:val="002E74B9"/>
    <w:rsid w:val="002E76B3"/>
    <w:rsid w:val="002F03BC"/>
    <w:rsid w:val="002F0422"/>
    <w:rsid w:val="002F076C"/>
    <w:rsid w:val="002F0A76"/>
    <w:rsid w:val="002F1C74"/>
    <w:rsid w:val="002F1E63"/>
    <w:rsid w:val="002F3138"/>
    <w:rsid w:val="002F3225"/>
    <w:rsid w:val="002F4309"/>
    <w:rsid w:val="002F4657"/>
    <w:rsid w:val="002F55B2"/>
    <w:rsid w:val="002F5B4B"/>
    <w:rsid w:val="002F5FB2"/>
    <w:rsid w:val="002F694B"/>
    <w:rsid w:val="002F6B54"/>
    <w:rsid w:val="002F759B"/>
    <w:rsid w:val="002F7A88"/>
    <w:rsid w:val="002F7C99"/>
    <w:rsid w:val="003001D0"/>
    <w:rsid w:val="00300DE3"/>
    <w:rsid w:val="00300FB7"/>
    <w:rsid w:val="0030199A"/>
    <w:rsid w:val="00301EB7"/>
    <w:rsid w:val="00302459"/>
    <w:rsid w:val="003025AF"/>
    <w:rsid w:val="003028B2"/>
    <w:rsid w:val="00302CF7"/>
    <w:rsid w:val="00302E8E"/>
    <w:rsid w:val="00303357"/>
    <w:rsid w:val="00303421"/>
    <w:rsid w:val="00303DCF"/>
    <w:rsid w:val="003045A8"/>
    <w:rsid w:val="0030481D"/>
    <w:rsid w:val="00304A21"/>
    <w:rsid w:val="00305706"/>
    <w:rsid w:val="00305BB9"/>
    <w:rsid w:val="00305BD4"/>
    <w:rsid w:val="00305EE5"/>
    <w:rsid w:val="00306930"/>
    <w:rsid w:val="0030696B"/>
    <w:rsid w:val="00306BC2"/>
    <w:rsid w:val="003079D9"/>
    <w:rsid w:val="00307C91"/>
    <w:rsid w:val="00307E2C"/>
    <w:rsid w:val="003107A4"/>
    <w:rsid w:val="0031084B"/>
    <w:rsid w:val="00310AAF"/>
    <w:rsid w:val="00310F20"/>
    <w:rsid w:val="0031179C"/>
    <w:rsid w:val="00312246"/>
    <w:rsid w:val="00312856"/>
    <w:rsid w:val="003139FF"/>
    <w:rsid w:val="00314C9D"/>
    <w:rsid w:val="003153F3"/>
    <w:rsid w:val="0031543D"/>
    <w:rsid w:val="00315CF8"/>
    <w:rsid w:val="00315D57"/>
    <w:rsid w:val="00315EFC"/>
    <w:rsid w:val="00315F2F"/>
    <w:rsid w:val="0031635E"/>
    <w:rsid w:val="00316D12"/>
    <w:rsid w:val="00316D4A"/>
    <w:rsid w:val="00317BAB"/>
    <w:rsid w:val="00317EF0"/>
    <w:rsid w:val="003205DA"/>
    <w:rsid w:val="0032143F"/>
    <w:rsid w:val="00321E68"/>
    <w:rsid w:val="00322556"/>
    <w:rsid w:val="00322BF9"/>
    <w:rsid w:val="003231B0"/>
    <w:rsid w:val="00324005"/>
    <w:rsid w:val="0032432C"/>
    <w:rsid w:val="00324E7A"/>
    <w:rsid w:val="00325769"/>
    <w:rsid w:val="00325B5E"/>
    <w:rsid w:val="00325B85"/>
    <w:rsid w:val="003260F4"/>
    <w:rsid w:val="00326166"/>
    <w:rsid w:val="003266DB"/>
    <w:rsid w:val="00326C1A"/>
    <w:rsid w:val="00326D70"/>
    <w:rsid w:val="0032701C"/>
    <w:rsid w:val="00327C4D"/>
    <w:rsid w:val="00327C80"/>
    <w:rsid w:val="00327E42"/>
    <w:rsid w:val="00330620"/>
    <w:rsid w:val="00330BA4"/>
    <w:rsid w:val="0033143D"/>
    <w:rsid w:val="00331D74"/>
    <w:rsid w:val="003328D6"/>
    <w:rsid w:val="00332B0C"/>
    <w:rsid w:val="00332D3D"/>
    <w:rsid w:val="00332ED5"/>
    <w:rsid w:val="00333B90"/>
    <w:rsid w:val="00334763"/>
    <w:rsid w:val="00334A58"/>
    <w:rsid w:val="00334BBB"/>
    <w:rsid w:val="00334D84"/>
    <w:rsid w:val="0033653A"/>
    <w:rsid w:val="0033678C"/>
    <w:rsid w:val="003367DC"/>
    <w:rsid w:val="00336954"/>
    <w:rsid w:val="00336BB9"/>
    <w:rsid w:val="003371C6"/>
    <w:rsid w:val="003372CC"/>
    <w:rsid w:val="0034088A"/>
    <w:rsid w:val="00340DB2"/>
    <w:rsid w:val="00340FC5"/>
    <w:rsid w:val="00341115"/>
    <w:rsid w:val="0034181C"/>
    <w:rsid w:val="00341E94"/>
    <w:rsid w:val="00342A3B"/>
    <w:rsid w:val="00343469"/>
    <w:rsid w:val="003436A3"/>
    <w:rsid w:val="00343847"/>
    <w:rsid w:val="00343902"/>
    <w:rsid w:val="003452B6"/>
    <w:rsid w:val="0034546A"/>
    <w:rsid w:val="00346595"/>
    <w:rsid w:val="00347361"/>
    <w:rsid w:val="00347713"/>
    <w:rsid w:val="0035052F"/>
    <w:rsid w:val="00351711"/>
    <w:rsid w:val="00351B7B"/>
    <w:rsid w:val="00351BCD"/>
    <w:rsid w:val="00352A6B"/>
    <w:rsid w:val="00352BC9"/>
    <w:rsid w:val="00352CB6"/>
    <w:rsid w:val="003530C6"/>
    <w:rsid w:val="0035378A"/>
    <w:rsid w:val="00353860"/>
    <w:rsid w:val="00353A10"/>
    <w:rsid w:val="00353AFE"/>
    <w:rsid w:val="003549D1"/>
    <w:rsid w:val="00354A21"/>
    <w:rsid w:val="003551A5"/>
    <w:rsid w:val="00355494"/>
    <w:rsid w:val="00355891"/>
    <w:rsid w:val="00355C94"/>
    <w:rsid w:val="00355D98"/>
    <w:rsid w:val="00355E3A"/>
    <w:rsid w:val="00355E72"/>
    <w:rsid w:val="00356013"/>
    <w:rsid w:val="003561A9"/>
    <w:rsid w:val="00356E29"/>
    <w:rsid w:val="00357216"/>
    <w:rsid w:val="00357A1A"/>
    <w:rsid w:val="00360400"/>
    <w:rsid w:val="00360667"/>
    <w:rsid w:val="003616A4"/>
    <w:rsid w:val="00361747"/>
    <w:rsid w:val="00361D36"/>
    <w:rsid w:val="003621A3"/>
    <w:rsid w:val="003643D7"/>
    <w:rsid w:val="00365EF8"/>
    <w:rsid w:val="00366FA1"/>
    <w:rsid w:val="00367757"/>
    <w:rsid w:val="00367D3A"/>
    <w:rsid w:val="00367EEC"/>
    <w:rsid w:val="0037004C"/>
    <w:rsid w:val="0037018D"/>
    <w:rsid w:val="003703CB"/>
    <w:rsid w:val="00371012"/>
    <w:rsid w:val="003710B6"/>
    <w:rsid w:val="0037119B"/>
    <w:rsid w:val="003716D6"/>
    <w:rsid w:val="00371790"/>
    <w:rsid w:val="0037184A"/>
    <w:rsid w:val="003719E9"/>
    <w:rsid w:val="00371C18"/>
    <w:rsid w:val="00371EED"/>
    <w:rsid w:val="00372A7D"/>
    <w:rsid w:val="00373C32"/>
    <w:rsid w:val="00373E10"/>
    <w:rsid w:val="00374012"/>
    <w:rsid w:val="0037427C"/>
    <w:rsid w:val="003746C6"/>
    <w:rsid w:val="00374EE5"/>
    <w:rsid w:val="003760CC"/>
    <w:rsid w:val="00376632"/>
    <w:rsid w:val="003774C2"/>
    <w:rsid w:val="00377991"/>
    <w:rsid w:val="00377EF6"/>
    <w:rsid w:val="00380EBB"/>
    <w:rsid w:val="003819DC"/>
    <w:rsid w:val="00381C0D"/>
    <w:rsid w:val="00381F6C"/>
    <w:rsid w:val="00382784"/>
    <w:rsid w:val="00382B41"/>
    <w:rsid w:val="00382C5F"/>
    <w:rsid w:val="003833A6"/>
    <w:rsid w:val="00383D9C"/>
    <w:rsid w:val="00384193"/>
    <w:rsid w:val="00384964"/>
    <w:rsid w:val="00384E87"/>
    <w:rsid w:val="00384EED"/>
    <w:rsid w:val="003862C3"/>
    <w:rsid w:val="0038676B"/>
    <w:rsid w:val="00387985"/>
    <w:rsid w:val="00387B00"/>
    <w:rsid w:val="00387CAE"/>
    <w:rsid w:val="00387E02"/>
    <w:rsid w:val="00390EDA"/>
    <w:rsid w:val="003911F1"/>
    <w:rsid w:val="00391205"/>
    <w:rsid w:val="00391BE3"/>
    <w:rsid w:val="0039206C"/>
    <w:rsid w:val="003923AD"/>
    <w:rsid w:val="0039271B"/>
    <w:rsid w:val="00392930"/>
    <w:rsid w:val="00393569"/>
    <w:rsid w:val="00393AB1"/>
    <w:rsid w:val="00393C91"/>
    <w:rsid w:val="00393FA3"/>
    <w:rsid w:val="0039412B"/>
    <w:rsid w:val="00394166"/>
    <w:rsid w:val="00394CF5"/>
    <w:rsid w:val="003953E6"/>
    <w:rsid w:val="0039604D"/>
    <w:rsid w:val="00396450"/>
    <w:rsid w:val="00396D17"/>
    <w:rsid w:val="00396E43"/>
    <w:rsid w:val="003970AF"/>
    <w:rsid w:val="00397BA5"/>
    <w:rsid w:val="003A00AB"/>
    <w:rsid w:val="003A00ED"/>
    <w:rsid w:val="003A037B"/>
    <w:rsid w:val="003A2E8B"/>
    <w:rsid w:val="003A2E9C"/>
    <w:rsid w:val="003A3254"/>
    <w:rsid w:val="003A3533"/>
    <w:rsid w:val="003A38B6"/>
    <w:rsid w:val="003A3D18"/>
    <w:rsid w:val="003A3D65"/>
    <w:rsid w:val="003A41E4"/>
    <w:rsid w:val="003A4557"/>
    <w:rsid w:val="003A4948"/>
    <w:rsid w:val="003A4FE1"/>
    <w:rsid w:val="003A557A"/>
    <w:rsid w:val="003A69A8"/>
    <w:rsid w:val="003A6D6C"/>
    <w:rsid w:val="003A6E97"/>
    <w:rsid w:val="003A70C4"/>
    <w:rsid w:val="003A72B1"/>
    <w:rsid w:val="003A7A1A"/>
    <w:rsid w:val="003B02E7"/>
    <w:rsid w:val="003B1474"/>
    <w:rsid w:val="003B2DB3"/>
    <w:rsid w:val="003B3117"/>
    <w:rsid w:val="003B4158"/>
    <w:rsid w:val="003B4453"/>
    <w:rsid w:val="003B4583"/>
    <w:rsid w:val="003B5800"/>
    <w:rsid w:val="003B5A5F"/>
    <w:rsid w:val="003B66A6"/>
    <w:rsid w:val="003B7387"/>
    <w:rsid w:val="003B7C7F"/>
    <w:rsid w:val="003C0248"/>
    <w:rsid w:val="003C09F3"/>
    <w:rsid w:val="003C1312"/>
    <w:rsid w:val="003C190A"/>
    <w:rsid w:val="003C1A1A"/>
    <w:rsid w:val="003C1BF9"/>
    <w:rsid w:val="003C231D"/>
    <w:rsid w:val="003C2A1B"/>
    <w:rsid w:val="003C3310"/>
    <w:rsid w:val="003C332C"/>
    <w:rsid w:val="003C47E1"/>
    <w:rsid w:val="003C4C53"/>
    <w:rsid w:val="003C66DF"/>
    <w:rsid w:val="003C671A"/>
    <w:rsid w:val="003C6D51"/>
    <w:rsid w:val="003C6F02"/>
    <w:rsid w:val="003C70DF"/>
    <w:rsid w:val="003C7216"/>
    <w:rsid w:val="003C72BB"/>
    <w:rsid w:val="003D024B"/>
    <w:rsid w:val="003D0F1F"/>
    <w:rsid w:val="003D16D3"/>
    <w:rsid w:val="003D17A2"/>
    <w:rsid w:val="003D1A37"/>
    <w:rsid w:val="003D1BC3"/>
    <w:rsid w:val="003D206A"/>
    <w:rsid w:val="003D4B4C"/>
    <w:rsid w:val="003D4CBF"/>
    <w:rsid w:val="003D597E"/>
    <w:rsid w:val="003D5DCB"/>
    <w:rsid w:val="003D6371"/>
    <w:rsid w:val="003D6692"/>
    <w:rsid w:val="003D6F36"/>
    <w:rsid w:val="003E0332"/>
    <w:rsid w:val="003E08D5"/>
    <w:rsid w:val="003E0DD0"/>
    <w:rsid w:val="003E0E02"/>
    <w:rsid w:val="003E0E80"/>
    <w:rsid w:val="003E1009"/>
    <w:rsid w:val="003E2414"/>
    <w:rsid w:val="003E2447"/>
    <w:rsid w:val="003E358A"/>
    <w:rsid w:val="003E36DB"/>
    <w:rsid w:val="003E3ABC"/>
    <w:rsid w:val="003E400C"/>
    <w:rsid w:val="003E47BE"/>
    <w:rsid w:val="003E4F0B"/>
    <w:rsid w:val="003E5064"/>
    <w:rsid w:val="003E576C"/>
    <w:rsid w:val="003E607F"/>
    <w:rsid w:val="003E66C2"/>
    <w:rsid w:val="003E6759"/>
    <w:rsid w:val="003E69F6"/>
    <w:rsid w:val="003E6C2A"/>
    <w:rsid w:val="003E71D0"/>
    <w:rsid w:val="003E7E0D"/>
    <w:rsid w:val="003E7F9C"/>
    <w:rsid w:val="003F051C"/>
    <w:rsid w:val="003F08DA"/>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6B17"/>
    <w:rsid w:val="003F6C95"/>
    <w:rsid w:val="003F738C"/>
    <w:rsid w:val="003F7717"/>
    <w:rsid w:val="00401C66"/>
    <w:rsid w:val="004028D0"/>
    <w:rsid w:val="00402BE2"/>
    <w:rsid w:val="00403337"/>
    <w:rsid w:val="00403AA0"/>
    <w:rsid w:val="004050F3"/>
    <w:rsid w:val="0040594F"/>
    <w:rsid w:val="00405AD4"/>
    <w:rsid w:val="00406107"/>
    <w:rsid w:val="00406943"/>
    <w:rsid w:val="004070AB"/>
    <w:rsid w:val="0040734E"/>
    <w:rsid w:val="00407851"/>
    <w:rsid w:val="00407AFD"/>
    <w:rsid w:val="00407F9F"/>
    <w:rsid w:val="00410947"/>
    <w:rsid w:val="00410DE8"/>
    <w:rsid w:val="00410ED4"/>
    <w:rsid w:val="00411EC5"/>
    <w:rsid w:val="00411F23"/>
    <w:rsid w:val="004122AC"/>
    <w:rsid w:val="004131D9"/>
    <w:rsid w:val="0041390E"/>
    <w:rsid w:val="00414BB3"/>
    <w:rsid w:val="00414D60"/>
    <w:rsid w:val="00415676"/>
    <w:rsid w:val="00415963"/>
    <w:rsid w:val="004161CF"/>
    <w:rsid w:val="0041669D"/>
    <w:rsid w:val="00416807"/>
    <w:rsid w:val="00416961"/>
    <w:rsid w:val="00416AC5"/>
    <w:rsid w:val="004201F7"/>
    <w:rsid w:val="004215FA"/>
    <w:rsid w:val="004218F8"/>
    <w:rsid w:val="00421CF0"/>
    <w:rsid w:val="00421E43"/>
    <w:rsid w:val="00421EAB"/>
    <w:rsid w:val="00424341"/>
    <w:rsid w:val="00425CFA"/>
    <w:rsid w:val="004260A4"/>
    <w:rsid w:val="00426866"/>
    <w:rsid w:val="00426C45"/>
    <w:rsid w:val="0042735E"/>
    <w:rsid w:val="004274D7"/>
    <w:rsid w:val="00427E8E"/>
    <w:rsid w:val="00430309"/>
    <w:rsid w:val="00431A03"/>
    <w:rsid w:val="00431A75"/>
    <w:rsid w:val="00431AC7"/>
    <w:rsid w:val="00431CA9"/>
    <w:rsid w:val="00432AC9"/>
    <w:rsid w:val="00432B46"/>
    <w:rsid w:val="00432F80"/>
    <w:rsid w:val="004330BB"/>
    <w:rsid w:val="004337B5"/>
    <w:rsid w:val="00433E63"/>
    <w:rsid w:val="00433ED4"/>
    <w:rsid w:val="00434002"/>
    <w:rsid w:val="00434074"/>
    <w:rsid w:val="00434BE2"/>
    <w:rsid w:val="00435C19"/>
    <w:rsid w:val="00435C42"/>
    <w:rsid w:val="00435FE9"/>
    <w:rsid w:val="00437000"/>
    <w:rsid w:val="00437A99"/>
    <w:rsid w:val="00437D73"/>
    <w:rsid w:val="00441F1E"/>
    <w:rsid w:val="00442582"/>
    <w:rsid w:val="00444983"/>
    <w:rsid w:val="00444995"/>
    <w:rsid w:val="00444E0B"/>
    <w:rsid w:val="00444E8E"/>
    <w:rsid w:val="00444F8C"/>
    <w:rsid w:val="004453C9"/>
    <w:rsid w:val="0044594F"/>
    <w:rsid w:val="00445A1C"/>
    <w:rsid w:val="0044654B"/>
    <w:rsid w:val="00446570"/>
    <w:rsid w:val="0044674B"/>
    <w:rsid w:val="00446771"/>
    <w:rsid w:val="0044682A"/>
    <w:rsid w:val="00446944"/>
    <w:rsid w:val="0045070B"/>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D37"/>
    <w:rsid w:val="004602E3"/>
    <w:rsid w:val="004604C4"/>
    <w:rsid w:val="0046072B"/>
    <w:rsid w:val="004607BA"/>
    <w:rsid w:val="004608DF"/>
    <w:rsid w:val="00460C18"/>
    <w:rsid w:val="00460DFE"/>
    <w:rsid w:val="00461C06"/>
    <w:rsid w:val="00461C98"/>
    <w:rsid w:val="00464688"/>
    <w:rsid w:val="00464A6F"/>
    <w:rsid w:val="004653C4"/>
    <w:rsid w:val="0046651D"/>
    <w:rsid w:val="004667D7"/>
    <w:rsid w:val="00466B68"/>
    <w:rsid w:val="00467069"/>
    <w:rsid w:val="004678D4"/>
    <w:rsid w:val="00467965"/>
    <w:rsid w:val="0047012E"/>
    <w:rsid w:val="0047197D"/>
    <w:rsid w:val="00471C06"/>
    <w:rsid w:val="00472188"/>
    <w:rsid w:val="00472352"/>
    <w:rsid w:val="004736B9"/>
    <w:rsid w:val="00473B6E"/>
    <w:rsid w:val="00473B86"/>
    <w:rsid w:val="0047550E"/>
    <w:rsid w:val="00475FA8"/>
    <w:rsid w:val="004761B3"/>
    <w:rsid w:val="0047739E"/>
    <w:rsid w:val="00477C65"/>
    <w:rsid w:val="00477F42"/>
    <w:rsid w:val="00477FB7"/>
    <w:rsid w:val="004809EC"/>
    <w:rsid w:val="004822A4"/>
    <w:rsid w:val="004826D5"/>
    <w:rsid w:val="00482D2D"/>
    <w:rsid w:val="00483D3E"/>
    <w:rsid w:val="00483ED7"/>
    <w:rsid w:val="004848DC"/>
    <w:rsid w:val="00485A99"/>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6C"/>
    <w:rsid w:val="00496471"/>
    <w:rsid w:val="0049678A"/>
    <w:rsid w:val="00496A9B"/>
    <w:rsid w:val="00496CAE"/>
    <w:rsid w:val="0049784B"/>
    <w:rsid w:val="004A057E"/>
    <w:rsid w:val="004A06CA"/>
    <w:rsid w:val="004A0E9E"/>
    <w:rsid w:val="004A1824"/>
    <w:rsid w:val="004A251B"/>
    <w:rsid w:val="004A251D"/>
    <w:rsid w:val="004A2817"/>
    <w:rsid w:val="004A2E06"/>
    <w:rsid w:val="004A2EF8"/>
    <w:rsid w:val="004A3401"/>
    <w:rsid w:val="004A35BF"/>
    <w:rsid w:val="004A3677"/>
    <w:rsid w:val="004A3C15"/>
    <w:rsid w:val="004A3E04"/>
    <w:rsid w:val="004A485E"/>
    <w:rsid w:val="004A49E9"/>
    <w:rsid w:val="004A4C31"/>
    <w:rsid w:val="004A58B2"/>
    <w:rsid w:val="004A627E"/>
    <w:rsid w:val="004A63D4"/>
    <w:rsid w:val="004A66C7"/>
    <w:rsid w:val="004A6AEA"/>
    <w:rsid w:val="004A6E92"/>
    <w:rsid w:val="004A715A"/>
    <w:rsid w:val="004A724B"/>
    <w:rsid w:val="004A7C06"/>
    <w:rsid w:val="004B1C97"/>
    <w:rsid w:val="004B2534"/>
    <w:rsid w:val="004B2E57"/>
    <w:rsid w:val="004B3D21"/>
    <w:rsid w:val="004B4C38"/>
    <w:rsid w:val="004B5426"/>
    <w:rsid w:val="004B5622"/>
    <w:rsid w:val="004B5BB5"/>
    <w:rsid w:val="004B5C01"/>
    <w:rsid w:val="004B6A0C"/>
    <w:rsid w:val="004B6B27"/>
    <w:rsid w:val="004B73E3"/>
    <w:rsid w:val="004B7CD4"/>
    <w:rsid w:val="004C43F6"/>
    <w:rsid w:val="004C4FA4"/>
    <w:rsid w:val="004C5480"/>
    <w:rsid w:val="004C5649"/>
    <w:rsid w:val="004C6061"/>
    <w:rsid w:val="004C702B"/>
    <w:rsid w:val="004C7705"/>
    <w:rsid w:val="004D0597"/>
    <w:rsid w:val="004D1751"/>
    <w:rsid w:val="004D1795"/>
    <w:rsid w:val="004D1A82"/>
    <w:rsid w:val="004D1F98"/>
    <w:rsid w:val="004D221A"/>
    <w:rsid w:val="004D236A"/>
    <w:rsid w:val="004D244F"/>
    <w:rsid w:val="004D3299"/>
    <w:rsid w:val="004D351A"/>
    <w:rsid w:val="004D5606"/>
    <w:rsid w:val="004D6157"/>
    <w:rsid w:val="004D679B"/>
    <w:rsid w:val="004E078B"/>
    <w:rsid w:val="004E0BC9"/>
    <w:rsid w:val="004E118E"/>
    <w:rsid w:val="004E153D"/>
    <w:rsid w:val="004E1D68"/>
    <w:rsid w:val="004E21A0"/>
    <w:rsid w:val="004E22D6"/>
    <w:rsid w:val="004E2609"/>
    <w:rsid w:val="004E343C"/>
    <w:rsid w:val="004E34E3"/>
    <w:rsid w:val="004E3554"/>
    <w:rsid w:val="004E3D7E"/>
    <w:rsid w:val="004E5748"/>
    <w:rsid w:val="004E5A82"/>
    <w:rsid w:val="004E60A2"/>
    <w:rsid w:val="004E68CA"/>
    <w:rsid w:val="004E6920"/>
    <w:rsid w:val="004E69B6"/>
    <w:rsid w:val="004E7EAF"/>
    <w:rsid w:val="004F0D89"/>
    <w:rsid w:val="004F1515"/>
    <w:rsid w:val="004F1522"/>
    <w:rsid w:val="004F285A"/>
    <w:rsid w:val="004F2ABD"/>
    <w:rsid w:val="004F2B49"/>
    <w:rsid w:val="004F2C82"/>
    <w:rsid w:val="004F30D4"/>
    <w:rsid w:val="004F3427"/>
    <w:rsid w:val="004F34D4"/>
    <w:rsid w:val="004F3BBB"/>
    <w:rsid w:val="004F4321"/>
    <w:rsid w:val="004F5216"/>
    <w:rsid w:val="004F5418"/>
    <w:rsid w:val="004F55CD"/>
    <w:rsid w:val="004F58BC"/>
    <w:rsid w:val="004F5D10"/>
    <w:rsid w:val="004F60A9"/>
    <w:rsid w:val="004F6211"/>
    <w:rsid w:val="004F6E29"/>
    <w:rsid w:val="004F6F3D"/>
    <w:rsid w:val="004F6F8F"/>
    <w:rsid w:val="004F73A5"/>
    <w:rsid w:val="004F76F4"/>
    <w:rsid w:val="005006A7"/>
    <w:rsid w:val="00501087"/>
    <w:rsid w:val="00501FA6"/>
    <w:rsid w:val="00502655"/>
    <w:rsid w:val="00502CE9"/>
    <w:rsid w:val="0050368F"/>
    <w:rsid w:val="00503992"/>
    <w:rsid w:val="005049A4"/>
    <w:rsid w:val="00504AAB"/>
    <w:rsid w:val="00504E75"/>
    <w:rsid w:val="005054A3"/>
    <w:rsid w:val="005058E9"/>
    <w:rsid w:val="00506CEC"/>
    <w:rsid w:val="00510F75"/>
    <w:rsid w:val="005110E0"/>
    <w:rsid w:val="00511518"/>
    <w:rsid w:val="00511A99"/>
    <w:rsid w:val="005125DD"/>
    <w:rsid w:val="00512654"/>
    <w:rsid w:val="00512908"/>
    <w:rsid w:val="00512BB9"/>
    <w:rsid w:val="00513112"/>
    <w:rsid w:val="0051371E"/>
    <w:rsid w:val="00513826"/>
    <w:rsid w:val="00513F2D"/>
    <w:rsid w:val="00514BA5"/>
    <w:rsid w:val="00514CD0"/>
    <w:rsid w:val="00514D26"/>
    <w:rsid w:val="00514E98"/>
    <w:rsid w:val="00516344"/>
    <w:rsid w:val="0051671D"/>
    <w:rsid w:val="00516808"/>
    <w:rsid w:val="00516966"/>
    <w:rsid w:val="0051697A"/>
    <w:rsid w:val="0052016F"/>
    <w:rsid w:val="005203B7"/>
    <w:rsid w:val="0052072E"/>
    <w:rsid w:val="0052081A"/>
    <w:rsid w:val="00522355"/>
    <w:rsid w:val="005223F3"/>
    <w:rsid w:val="00522906"/>
    <w:rsid w:val="00522A48"/>
    <w:rsid w:val="00523277"/>
    <w:rsid w:val="00523674"/>
    <w:rsid w:val="0052378E"/>
    <w:rsid w:val="00523857"/>
    <w:rsid w:val="00523B56"/>
    <w:rsid w:val="005242AC"/>
    <w:rsid w:val="00526524"/>
    <w:rsid w:val="005266F6"/>
    <w:rsid w:val="00526805"/>
    <w:rsid w:val="00526910"/>
    <w:rsid w:val="00527071"/>
    <w:rsid w:val="00527180"/>
    <w:rsid w:val="0052757D"/>
    <w:rsid w:val="0052770D"/>
    <w:rsid w:val="00527855"/>
    <w:rsid w:val="00530197"/>
    <w:rsid w:val="005304D0"/>
    <w:rsid w:val="00530784"/>
    <w:rsid w:val="00530C7B"/>
    <w:rsid w:val="00530D6B"/>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5BE"/>
    <w:rsid w:val="00536B3B"/>
    <w:rsid w:val="0053724F"/>
    <w:rsid w:val="0054059A"/>
    <w:rsid w:val="00541102"/>
    <w:rsid w:val="00541256"/>
    <w:rsid w:val="00541608"/>
    <w:rsid w:val="00541FD9"/>
    <w:rsid w:val="00542F27"/>
    <w:rsid w:val="0054438E"/>
    <w:rsid w:val="0054524A"/>
    <w:rsid w:val="00546EF4"/>
    <w:rsid w:val="00547366"/>
    <w:rsid w:val="0054785C"/>
    <w:rsid w:val="005501A1"/>
    <w:rsid w:val="005509D4"/>
    <w:rsid w:val="00550DD0"/>
    <w:rsid w:val="00550FC2"/>
    <w:rsid w:val="00551346"/>
    <w:rsid w:val="005518D0"/>
    <w:rsid w:val="00551C3E"/>
    <w:rsid w:val="00551D74"/>
    <w:rsid w:val="00551DDD"/>
    <w:rsid w:val="0055204B"/>
    <w:rsid w:val="005525E8"/>
    <w:rsid w:val="00552D60"/>
    <w:rsid w:val="005535E7"/>
    <w:rsid w:val="005537F8"/>
    <w:rsid w:val="00553B83"/>
    <w:rsid w:val="00553C45"/>
    <w:rsid w:val="00553D75"/>
    <w:rsid w:val="005546C7"/>
    <w:rsid w:val="00555282"/>
    <w:rsid w:val="005554DB"/>
    <w:rsid w:val="00556E59"/>
    <w:rsid w:val="00557C6C"/>
    <w:rsid w:val="005602B5"/>
    <w:rsid w:val="0056087F"/>
    <w:rsid w:val="005609CE"/>
    <w:rsid w:val="005634D7"/>
    <w:rsid w:val="005646BF"/>
    <w:rsid w:val="005650FA"/>
    <w:rsid w:val="005652E5"/>
    <w:rsid w:val="0056642E"/>
    <w:rsid w:val="0056643A"/>
    <w:rsid w:val="005667A1"/>
    <w:rsid w:val="00566E95"/>
    <w:rsid w:val="0056753A"/>
    <w:rsid w:val="0056791E"/>
    <w:rsid w:val="00567EB3"/>
    <w:rsid w:val="00572763"/>
    <w:rsid w:val="00572797"/>
    <w:rsid w:val="005728A9"/>
    <w:rsid w:val="00572B6C"/>
    <w:rsid w:val="00572D3D"/>
    <w:rsid w:val="00573680"/>
    <w:rsid w:val="005737CB"/>
    <w:rsid w:val="00573911"/>
    <w:rsid w:val="00573C46"/>
    <w:rsid w:val="00573CE7"/>
    <w:rsid w:val="00573DB2"/>
    <w:rsid w:val="00573E45"/>
    <w:rsid w:val="00573F2B"/>
    <w:rsid w:val="0057426E"/>
    <w:rsid w:val="0057485D"/>
    <w:rsid w:val="0057510A"/>
    <w:rsid w:val="00575C14"/>
    <w:rsid w:val="00575C32"/>
    <w:rsid w:val="00576749"/>
    <w:rsid w:val="00576B52"/>
    <w:rsid w:val="00576EA6"/>
    <w:rsid w:val="00577754"/>
    <w:rsid w:val="005777D2"/>
    <w:rsid w:val="0058073B"/>
    <w:rsid w:val="00580C5B"/>
    <w:rsid w:val="00580CF5"/>
    <w:rsid w:val="0058102B"/>
    <w:rsid w:val="00581424"/>
    <w:rsid w:val="00581900"/>
    <w:rsid w:val="00581EE2"/>
    <w:rsid w:val="00581EF5"/>
    <w:rsid w:val="005831DD"/>
    <w:rsid w:val="00583D3F"/>
    <w:rsid w:val="0058472F"/>
    <w:rsid w:val="00584912"/>
    <w:rsid w:val="00584CC1"/>
    <w:rsid w:val="00584F8E"/>
    <w:rsid w:val="00585B64"/>
    <w:rsid w:val="00586109"/>
    <w:rsid w:val="005863A7"/>
    <w:rsid w:val="005865D8"/>
    <w:rsid w:val="00586DD7"/>
    <w:rsid w:val="00586F21"/>
    <w:rsid w:val="00587064"/>
    <w:rsid w:val="00587B4E"/>
    <w:rsid w:val="005903A7"/>
    <w:rsid w:val="005916FD"/>
    <w:rsid w:val="0059223F"/>
    <w:rsid w:val="0059327A"/>
    <w:rsid w:val="00593317"/>
    <w:rsid w:val="005936AE"/>
    <w:rsid w:val="005936AF"/>
    <w:rsid w:val="005936DD"/>
    <w:rsid w:val="00593B6F"/>
    <w:rsid w:val="005944E5"/>
    <w:rsid w:val="005946EE"/>
    <w:rsid w:val="00594A33"/>
    <w:rsid w:val="005950F6"/>
    <w:rsid w:val="00595644"/>
    <w:rsid w:val="0059611C"/>
    <w:rsid w:val="00596D0C"/>
    <w:rsid w:val="00596F39"/>
    <w:rsid w:val="005A1840"/>
    <w:rsid w:val="005A2C0F"/>
    <w:rsid w:val="005A3E77"/>
    <w:rsid w:val="005A5317"/>
    <w:rsid w:val="005A56D1"/>
    <w:rsid w:val="005A5B67"/>
    <w:rsid w:val="005A5B6F"/>
    <w:rsid w:val="005A600C"/>
    <w:rsid w:val="005A6161"/>
    <w:rsid w:val="005A6660"/>
    <w:rsid w:val="005A6F63"/>
    <w:rsid w:val="005A71F2"/>
    <w:rsid w:val="005A7305"/>
    <w:rsid w:val="005A77C6"/>
    <w:rsid w:val="005A7810"/>
    <w:rsid w:val="005B0621"/>
    <w:rsid w:val="005B142A"/>
    <w:rsid w:val="005B145C"/>
    <w:rsid w:val="005B17D5"/>
    <w:rsid w:val="005B21D8"/>
    <w:rsid w:val="005B2208"/>
    <w:rsid w:val="005B237F"/>
    <w:rsid w:val="005B286F"/>
    <w:rsid w:val="005B288E"/>
    <w:rsid w:val="005B307B"/>
    <w:rsid w:val="005B39BB"/>
    <w:rsid w:val="005B4719"/>
    <w:rsid w:val="005B5098"/>
    <w:rsid w:val="005B57AD"/>
    <w:rsid w:val="005B57C3"/>
    <w:rsid w:val="005B58AB"/>
    <w:rsid w:val="005B5FB8"/>
    <w:rsid w:val="005B5FCC"/>
    <w:rsid w:val="005B662F"/>
    <w:rsid w:val="005B66ED"/>
    <w:rsid w:val="005B6708"/>
    <w:rsid w:val="005B79EA"/>
    <w:rsid w:val="005B7F8B"/>
    <w:rsid w:val="005C0581"/>
    <w:rsid w:val="005C06C4"/>
    <w:rsid w:val="005C084E"/>
    <w:rsid w:val="005C0B1C"/>
    <w:rsid w:val="005C1722"/>
    <w:rsid w:val="005C25B7"/>
    <w:rsid w:val="005C3EA0"/>
    <w:rsid w:val="005C47B9"/>
    <w:rsid w:val="005C4EAC"/>
    <w:rsid w:val="005C5458"/>
    <w:rsid w:val="005C57B4"/>
    <w:rsid w:val="005C5CEE"/>
    <w:rsid w:val="005C627D"/>
    <w:rsid w:val="005C62CE"/>
    <w:rsid w:val="005C6489"/>
    <w:rsid w:val="005C6F50"/>
    <w:rsid w:val="005C7656"/>
    <w:rsid w:val="005D0520"/>
    <w:rsid w:val="005D0C0A"/>
    <w:rsid w:val="005D0F01"/>
    <w:rsid w:val="005D1877"/>
    <w:rsid w:val="005D1DAC"/>
    <w:rsid w:val="005D2189"/>
    <w:rsid w:val="005D2D14"/>
    <w:rsid w:val="005D2E91"/>
    <w:rsid w:val="005D31AD"/>
    <w:rsid w:val="005D38FB"/>
    <w:rsid w:val="005D5389"/>
    <w:rsid w:val="005D5A2E"/>
    <w:rsid w:val="005E0079"/>
    <w:rsid w:val="005E0136"/>
    <w:rsid w:val="005E032F"/>
    <w:rsid w:val="005E066C"/>
    <w:rsid w:val="005E11C3"/>
    <w:rsid w:val="005E1661"/>
    <w:rsid w:val="005E1A57"/>
    <w:rsid w:val="005E251A"/>
    <w:rsid w:val="005E2C44"/>
    <w:rsid w:val="005E300B"/>
    <w:rsid w:val="005E3280"/>
    <w:rsid w:val="005E3BFE"/>
    <w:rsid w:val="005E3FD7"/>
    <w:rsid w:val="005E42E6"/>
    <w:rsid w:val="005E4BA7"/>
    <w:rsid w:val="005E5A4E"/>
    <w:rsid w:val="005E64D8"/>
    <w:rsid w:val="005F0474"/>
    <w:rsid w:val="005F0E08"/>
    <w:rsid w:val="005F1896"/>
    <w:rsid w:val="005F2E95"/>
    <w:rsid w:val="005F392E"/>
    <w:rsid w:val="005F3F41"/>
    <w:rsid w:val="005F4445"/>
    <w:rsid w:val="005F478E"/>
    <w:rsid w:val="005F48CD"/>
    <w:rsid w:val="005F54BB"/>
    <w:rsid w:val="005F72B1"/>
    <w:rsid w:val="00600309"/>
    <w:rsid w:val="00600671"/>
    <w:rsid w:val="00600BB7"/>
    <w:rsid w:val="00600E5D"/>
    <w:rsid w:val="006012B9"/>
    <w:rsid w:val="00602547"/>
    <w:rsid w:val="00604002"/>
    <w:rsid w:val="006050F1"/>
    <w:rsid w:val="00605F48"/>
    <w:rsid w:val="00606F7E"/>
    <w:rsid w:val="00607113"/>
    <w:rsid w:val="0060743C"/>
    <w:rsid w:val="006079DE"/>
    <w:rsid w:val="00610758"/>
    <w:rsid w:val="0061083C"/>
    <w:rsid w:val="0061138D"/>
    <w:rsid w:val="0061153A"/>
    <w:rsid w:val="006115FA"/>
    <w:rsid w:val="00611D7A"/>
    <w:rsid w:val="00612802"/>
    <w:rsid w:val="00614477"/>
    <w:rsid w:val="00614D3F"/>
    <w:rsid w:val="00615149"/>
    <w:rsid w:val="00615C80"/>
    <w:rsid w:val="00615EEE"/>
    <w:rsid w:val="00616B08"/>
    <w:rsid w:val="00616F41"/>
    <w:rsid w:val="00617277"/>
    <w:rsid w:val="00620B0F"/>
    <w:rsid w:val="00621D26"/>
    <w:rsid w:val="00621DBF"/>
    <w:rsid w:val="00622936"/>
    <w:rsid w:val="00622CF8"/>
    <w:rsid w:val="00623FA7"/>
    <w:rsid w:val="00624C1C"/>
    <w:rsid w:val="00625940"/>
    <w:rsid w:val="00625CEF"/>
    <w:rsid w:val="0062772E"/>
    <w:rsid w:val="00627890"/>
    <w:rsid w:val="00627D95"/>
    <w:rsid w:val="00630165"/>
    <w:rsid w:val="006302A6"/>
    <w:rsid w:val="006302FA"/>
    <w:rsid w:val="00630383"/>
    <w:rsid w:val="00630D2E"/>
    <w:rsid w:val="00631181"/>
    <w:rsid w:val="006319C8"/>
    <w:rsid w:val="00633713"/>
    <w:rsid w:val="0063381B"/>
    <w:rsid w:val="00633979"/>
    <w:rsid w:val="00633D7F"/>
    <w:rsid w:val="00634784"/>
    <w:rsid w:val="00634C72"/>
    <w:rsid w:val="00634CB6"/>
    <w:rsid w:val="0063575A"/>
    <w:rsid w:val="00635B3F"/>
    <w:rsid w:val="00635D14"/>
    <w:rsid w:val="006360C9"/>
    <w:rsid w:val="00637260"/>
    <w:rsid w:val="006375C1"/>
    <w:rsid w:val="00637FC7"/>
    <w:rsid w:val="006407A8"/>
    <w:rsid w:val="0064084B"/>
    <w:rsid w:val="00641134"/>
    <w:rsid w:val="006418C7"/>
    <w:rsid w:val="006428B5"/>
    <w:rsid w:val="006429F8"/>
    <w:rsid w:val="006438A5"/>
    <w:rsid w:val="006439F7"/>
    <w:rsid w:val="00643D70"/>
    <w:rsid w:val="00643FDE"/>
    <w:rsid w:val="006442E3"/>
    <w:rsid w:val="0064476B"/>
    <w:rsid w:val="00644D2B"/>
    <w:rsid w:val="00644DA9"/>
    <w:rsid w:val="00645124"/>
    <w:rsid w:val="006458BD"/>
    <w:rsid w:val="00645C45"/>
    <w:rsid w:val="00646458"/>
    <w:rsid w:val="00647043"/>
    <w:rsid w:val="00647E1E"/>
    <w:rsid w:val="006510E4"/>
    <w:rsid w:val="00651265"/>
    <w:rsid w:val="00651539"/>
    <w:rsid w:val="00652E41"/>
    <w:rsid w:val="00653967"/>
    <w:rsid w:val="00653D47"/>
    <w:rsid w:val="00653F27"/>
    <w:rsid w:val="0065407D"/>
    <w:rsid w:val="0065466C"/>
    <w:rsid w:val="00654A1C"/>
    <w:rsid w:val="00655D71"/>
    <w:rsid w:val="00655F22"/>
    <w:rsid w:val="00656298"/>
    <w:rsid w:val="00657BA1"/>
    <w:rsid w:val="0066041B"/>
    <w:rsid w:val="006609B6"/>
    <w:rsid w:val="00661F1C"/>
    <w:rsid w:val="00662890"/>
    <w:rsid w:val="006631D6"/>
    <w:rsid w:val="006631D9"/>
    <w:rsid w:val="006645D7"/>
    <w:rsid w:val="00664C7E"/>
    <w:rsid w:val="00664FFC"/>
    <w:rsid w:val="0066605D"/>
    <w:rsid w:val="006660C6"/>
    <w:rsid w:val="00666395"/>
    <w:rsid w:val="00666B50"/>
    <w:rsid w:val="00666DD8"/>
    <w:rsid w:val="006670A0"/>
    <w:rsid w:val="00667952"/>
    <w:rsid w:val="00667D5D"/>
    <w:rsid w:val="006705F0"/>
    <w:rsid w:val="00670B5A"/>
    <w:rsid w:val="00670B7C"/>
    <w:rsid w:val="00670DE6"/>
    <w:rsid w:val="00670E91"/>
    <w:rsid w:val="00671283"/>
    <w:rsid w:val="00671663"/>
    <w:rsid w:val="006723F9"/>
    <w:rsid w:val="0067254B"/>
    <w:rsid w:val="006725D8"/>
    <w:rsid w:val="006726F6"/>
    <w:rsid w:val="00672767"/>
    <w:rsid w:val="0067381B"/>
    <w:rsid w:val="00673856"/>
    <w:rsid w:val="00673B4E"/>
    <w:rsid w:val="00673F38"/>
    <w:rsid w:val="0067425D"/>
    <w:rsid w:val="00674A41"/>
    <w:rsid w:val="00674A87"/>
    <w:rsid w:val="0067543D"/>
    <w:rsid w:val="0067649B"/>
    <w:rsid w:val="006765FF"/>
    <w:rsid w:val="0067724D"/>
    <w:rsid w:val="00677A6E"/>
    <w:rsid w:val="00680051"/>
    <w:rsid w:val="00680F58"/>
    <w:rsid w:val="0068100F"/>
    <w:rsid w:val="00681497"/>
    <w:rsid w:val="00681BFF"/>
    <w:rsid w:val="00683590"/>
    <w:rsid w:val="00683A98"/>
    <w:rsid w:val="0068422A"/>
    <w:rsid w:val="00684316"/>
    <w:rsid w:val="00684318"/>
    <w:rsid w:val="00684678"/>
    <w:rsid w:val="0068484D"/>
    <w:rsid w:val="00684A65"/>
    <w:rsid w:val="00684FA8"/>
    <w:rsid w:val="006853A9"/>
    <w:rsid w:val="00685676"/>
    <w:rsid w:val="0068574C"/>
    <w:rsid w:val="00685CB5"/>
    <w:rsid w:val="00685E5F"/>
    <w:rsid w:val="006860D6"/>
    <w:rsid w:val="00686479"/>
    <w:rsid w:val="0068764D"/>
    <w:rsid w:val="00687FD5"/>
    <w:rsid w:val="00690083"/>
    <w:rsid w:val="006906C2"/>
    <w:rsid w:val="00690D77"/>
    <w:rsid w:val="00691069"/>
    <w:rsid w:val="00691711"/>
    <w:rsid w:val="00691C56"/>
    <w:rsid w:val="00693A52"/>
    <w:rsid w:val="0069417B"/>
    <w:rsid w:val="00694E70"/>
    <w:rsid w:val="00694EE9"/>
    <w:rsid w:val="00694F02"/>
    <w:rsid w:val="0069541E"/>
    <w:rsid w:val="006954E0"/>
    <w:rsid w:val="006958F4"/>
    <w:rsid w:val="00695C6B"/>
    <w:rsid w:val="00696270"/>
    <w:rsid w:val="00696285"/>
    <w:rsid w:val="006964EF"/>
    <w:rsid w:val="00696A45"/>
    <w:rsid w:val="006971FA"/>
    <w:rsid w:val="0069766C"/>
    <w:rsid w:val="00697FDE"/>
    <w:rsid w:val="006A0A10"/>
    <w:rsid w:val="006A0DED"/>
    <w:rsid w:val="006A1AFF"/>
    <w:rsid w:val="006A2B7D"/>
    <w:rsid w:val="006A3158"/>
    <w:rsid w:val="006A3A63"/>
    <w:rsid w:val="006A3AC9"/>
    <w:rsid w:val="006A3B64"/>
    <w:rsid w:val="006A3F04"/>
    <w:rsid w:val="006A443D"/>
    <w:rsid w:val="006A46A8"/>
    <w:rsid w:val="006A4BC4"/>
    <w:rsid w:val="006A4DA3"/>
    <w:rsid w:val="006A5267"/>
    <w:rsid w:val="006A59AF"/>
    <w:rsid w:val="006A664F"/>
    <w:rsid w:val="006A6703"/>
    <w:rsid w:val="006A6838"/>
    <w:rsid w:val="006A6996"/>
    <w:rsid w:val="006A6C31"/>
    <w:rsid w:val="006A7204"/>
    <w:rsid w:val="006A72FF"/>
    <w:rsid w:val="006A7962"/>
    <w:rsid w:val="006B007A"/>
    <w:rsid w:val="006B178C"/>
    <w:rsid w:val="006B1CA7"/>
    <w:rsid w:val="006B2BE7"/>
    <w:rsid w:val="006B2F6F"/>
    <w:rsid w:val="006B33B8"/>
    <w:rsid w:val="006B3F09"/>
    <w:rsid w:val="006B447F"/>
    <w:rsid w:val="006B4EF4"/>
    <w:rsid w:val="006B5246"/>
    <w:rsid w:val="006B5681"/>
    <w:rsid w:val="006B74F1"/>
    <w:rsid w:val="006B769C"/>
    <w:rsid w:val="006C09F2"/>
    <w:rsid w:val="006C0EE6"/>
    <w:rsid w:val="006C11C1"/>
    <w:rsid w:val="006C1D51"/>
    <w:rsid w:val="006C1D5F"/>
    <w:rsid w:val="006C2A35"/>
    <w:rsid w:val="006C2D53"/>
    <w:rsid w:val="006C3569"/>
    <w:rsid w:val="006C3628"/>
    <w:rsid w:val="006C366D"/>
    <w:rsid w:val="006C3E60"/>
    <w:rsid w:val="006C4F1E"/>
    <w:rsid w:val="006C572D"/>
    <w:rsid w:val="006C599D"/>
    <w:rsid w:val="006C723A"/>
    <w:rsid w:val="006C73D1"/>
    <w:rsid w:val="006C76A0"/>
    <w:rsid w:val="006D0082"/>
    <w:rsid w:val="006D02BA"/>
    <w:rsid w:val="006D059C"/>
    <w:rsid w:val="006D0BC8"/>
    <w:rsid w:val="006D0D08"/>
    <w:rsid w:val="006D129B"/>
    <w:rsid w:val="006D1E5C"/>
    <w:rsid w:val="006D3886"/>
    <w:rsid w:val="006D39AD"/>
    <w:rsid w:val="006D46B1"/>
    <w:rsid w:val="006D47E8"/>
    <w:rsid w:val="006D4D40"/>
    <w:rsid w:val="006D5050"/>
    <w:rsid w:val="006D610E"/>
    <w:rsid w:val="006D6B98"/>
    <w:rsid w:val="006D6FC7"/>
    <w:rsid w:val="006D7437"/>
    <w:rsid w:val="006D78DC"/>
    <w:rsid w:val="006E05A2"/>
    <w:rsid w:val="006E0A84"/>
    <w:rsid w:val="006E0B67"/>
    <w:rsid w:val="006E0BD7"/>
    <w:rsid w:val="006E0CB0"/>
    <w:rsid w:val="006E0DB9"/>
    <w:rsid w:val="006E208E"/>
    <w:rsid w:val="006E21E4"/>
    <w:rsid w:val="006E3825"/>
    <w:rsid w:val="006E3A1C"/>
    <w:rsid w:val="006E4186"/>
    <w:rsid w:val="006E46B3"/>
    <w:rsid w:val="006E48E9"/>
    <w:rsid w:val="006E59BA"/>
    <w:rsid w:val="006E61CB"/>
    <w:rsid w:val="006E7C51"/>
    <w:rsid w:val="006F004A"/>
    <w:rsid w:val="006F1119"/>
    <w:rsid w:val="006F1D76"/>
    <w:rsid w:val="006F3423"/>
    <w:rsid w:val="006F42EF"/>
    <w:rsid w:val="006F495F"/>
    <w:rsid w:val="006F4DAF"/>
    <w:rsid w:val="006F59F5"/>
    <w:rsid w:val="006F6366"/>
    <w:rsid w:val="006F6858"/>
    <w:rsid w:val="006F686E"/>
    <w:rsid w:val="006F6EDB"/>
    <w:rsid w:val="006F6F67"/>
    <w:rsid w:val="006F70B5"/>
    <w:rsid w:val="006F736D"/>
    <w:rsid w:val="006F74E3"/>
    <w:rsid w:val="006F7573"/>
    <w:rsid w:val="006F77CF"/>
    <w:rsid w:val="006F7ADA"/>
    <w:rsid w:val="00700BD6"/>
    <w:rsid w:val="00700BE2"/>
    <w:rsid w:val="007017E4"/>
    <w:rsid w:val="00702276"/>
    <w:rsid w:val="00702375"/>
    <w:rsid w:val="00702820"/>
    <w:rsid w:val="0070283A"/>
    <w:rsid w:val="0070309B"/>
    <w:rsid w:val="00703478"/>
    <w:rsid w:val="007035C8"/>
    <w:rsid w:val="00703CB7"/>
    <w:rsid w:val="00703F1B"/>
    <w:rsid w:val="00705FA1"/>
    <w:rsid w:val="007060C9"/>
    <w:rsid w:val="00707064"/>
    <w:rsid w:val="00707279"/>
    <w:rsid w:val="00707D3A"/>
    <w:rsid w:val="007100AA"/>
    <w:rsid w:val="0071066D"/>
    <w:rsid w:val="00710BAC"/>
    <w:rsid w:val="007125B7"/>
    <w:rsid w:val="00712AA2"/>
    <w:rsid w:val="00712F5A"/>
    <w:rsid w:val="007132D7"/>
    <w:rsid w:val="007133B1"/>
    <w:rsid w:val="007134D7"/>
    <w:rsid w:val="007136BA"/>
    <w:rsid w:val="00713AB7"/>
    <w:rsid w:val="00713E6D"/>
    <w:rsid w:val="00714C9B"/>
    <w:rsid w:val="007156C4"/>
    <w:rsid w:val="00715BC7"/>
    <w:rsid w:val="007162C1"/>
    <w:rsid w:val="007164AC"/>
    <w:rsid w:val="00717068"/>
    <w:rsid w:val="007174EE"/>
    <w:rsid w:val="00720558"/>
    <w:rsid w:val="0072055D"/>
    <w:rsid w:val="00720AED"/>
    <w:rsid w:val="00720CE4"/>
    <w:rsid w:val="007215DE"/>
    <w:rsid w:val="00721698"/>
    <w:rsid w:val="00721BB2"/>
    <w:rsid w:val="00722662"/>
    <w:rsid w:val="00722B3F"/>
    <w:rsid w:val="00722B79"/>
    <w:rsid w:val="0072369F"/>
    <w:rsid w:val="007237E8"/>
    <w:rsid w:val="007252B2"/>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DB8"/>
    <w:rsid w:val="00732E28"/>
    <w:rsid w:val="00733013"/>
    <w:rsid w:val="00733697"/>
    <w:rsid w:val="00733D85"/>
    <w:rsid w:val="00734A2E"/>
    <w:rsid w:val="0073528B"/>
    <w:rsid w:val="0073550D"/>
    <w:rsid w:val="007359D7"/>
    <w:rsid w:val="00735D0D"/>
    <w:rsid w:val="007369CC"/>
    <w:rsid w:val="00736D45"/>
    <w:rsid w:val="00737607"/>
    <w:rsid w:val="007378BA"/>
    <w:rsid w:val="00737995"/>
    <w:rsid w:val="00737EB5"/>
    <w:rsid w:val="00740785"/>
    <w:rsid w:val="007434E8"/>
    <w:rsid w:val="00743635"/>
    <w:rsid w:val="0074377F"/>
    <w:rsid w:val="00744523"/>
    <w:rsid w:val="00744E97"/>
    <w:rsid w:val="00745494"/>
    <w:rsid w:val="007454DC"/>
    <w:rsid w:val="00746358"/>
    <w:rsid w:val="007464A1"/>
    <w:rsid w:val="00746768"/>
    <w:rsid w:val="007468E1"/>
    <w:rsid w:val="00746DAC"/>
    <w:rsid w:val="00747028"/>
    <w:rsid w:val="007473E3"/>
    <w:rsid w:val="00747D9B"/>
    <w:rsid w:val="00750296"/>
    <w:rsid w:val="007503B9"/>
    <w:rsid w:val="007506E8"/>
    <w:rsid w:val="00751EBA"/>
    <w:rsid w:val="00752649"/>
    <w:rsid w:val="007526FA"/>
    <w:rsid w:val="0075286F"/>
    <w:rsid w:val="00753106"/>
    <w:rsid w:val="007538D1"/>
    <w:rsid w:val="00753A02"/>
    <w:rsid w:val="0075402D"/>
    <w:rsid w:val="00754097"/>
    <w:rsid w:val="007547BA"/>
    <w:rsid w:val="00754E6B"/>
    <w:rsid w:val="00756180"/>
    <w:rsid w:val="0075625F"/>
    <w:rsid w:val="007575DA"/>
    <w:rsid w:val="0076073A"/>
    <w:rsid w:val="00761AD4"/>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D9D"/>
    <w:rsid w:val="00772EE9"/>
    <w:rsid w:val="00772F54"/>
    <w:rsid w:val="0077396B"/>
    <w:rsid w:val="007739BE"/>
    <w:rsid w:val="00773E86"/>
    <w:rsid w:val="00774020"/>
    <w:rsid w:val="00774029"/>
    <w:rsid w:val="0077419E"/>
    <w:rsid w:val="007741D6"/>
    <w:rsid w:val="007744AA"/>
    <w:rsid w:val="007744FF"/>
    <w:rsid w:val="00774723"/>
    <w:rsid w:val="00774B44"/>
    <w:rsid w:val="00774B66"/>
    <w:rsid w:val="00774BD0"/>
    <w:rsid w:val="00775151"/>
    <w:rsid w:val="007751E2"/>
    <w:rsid w:val="007755FD"/>
    <w:rsid w:val="007756CA"/>
    <w:rsid w:val="007764BF"/>
    <w:rsid w:val="007768BE"/>
    <w:rsid w:val="007768C9"/>
    <w:rsid w:val="00776B4A"/>
    <w:rsid w:val="00776D36"/>
    <w:rsid w:val="00776D40"/>
    <w:rsid w:val="007772DD"/>
    <w:rsid w:val="007778F6"/>
    <w:rsid w:val="007802B4"/>
    <w:rsid w:val="00780553"/>
    <w:rsid w:val="007806CB"/>
    <w:rsid w:val="00780B3C"/>
    <w:rsid w:val="0078175C"/>
    <w:rsid w:val="0078186A"/>
    <w:rsid w:val="00781AC2"/>
    <w:rsid w:val="00782631"/>
    <w:rsid w:val="00783003"/>
    <w:rsid w:val="007831B3"/>
    <w:rsid w:val="00783551"/>
    <w:rsid w:val="00783AB5"/>
    <w:rsid w:val="007845E0"/>
    <w:rsid w:val="00784D15"/>
    <w:rsid w:val="0078572C"/>
    <w:rsid w:val="00785739"/>
    <w:rsid w:val="00785D83"/>
    <w:rsid w:val="0078703A"/>
    <w:rsid w:val="0078705D"/>
    <w:rsid w:val="00787DA6"/>
    <w:rsid w:val="00787E80"/>
    <w:rsid w:val="007907E7"/>
    <w:rsid w:val="00792211"/>
    <w:rsid w:val="0079226C"/>
    <w:rsid w:val="007922F8"/>
    <w:rsid w:val="0079265C"/>
    <w:rsid w:val="00792AFB"/>
    <w:rsid w:val="00792CD6"/>
    <w:rsid w:val="007931BA"/>
    <w:rsid w:val="00793961"/>
    <w:rsid w:val="0079442D"/>
    <w:rsid w:val="00794441"/>
    <w:rsid w:val="00794722"/>
    <w:rsid w:val="00794E97"/>
    <w:rsid w:val="00794EB4"/>
    <w:rsid w:val="00794FDB"/>
    <w:rsid w:val="0079526D"/>
    <w:rsid w:val="00795B67"/>
    <w:rsid w:val="00795E88"/>
    <w:rsid w:val="00796155"/>
    <w:rsid w:val="00796522"/>
    <w:rsid w:val="007968A2"/>
    <w:rsid w:val="00796B0C"/>
    <w:rsid w:val="00796CEA"/>
    <w:rsid w:val="00796DE6"/>
    <w:rsid w:val="00796FBE"/>
    <w:rsid w:val="00797C1A"/>
    <w:rsid w:val="00797D98"/>
    <w:rsid w:val="00797F48"/>
    <w:rsid w:val="007A0216"/>
    <w:rsid w:val="007A02FA"/>
    <w:rsid w:val="007A0A28"/>
    <w:rsid w:val="007A114B"/>
    <w:rsid w:val="007A265F"/>
    <w:rsid w:val="007A3332"/>
    <w:rsid w:val="007A45B0"/>
    <w:rsid w:val="007A4999"/>
    <w:rsid w:val="007A4CD1"/>
    <w:rsid w:val="007A51C5"/>
    <w:rsid w:val="007A5214"/>
    <w:rsid w:val="007A59F7"/>
    <w:rsid w:val="007A743B"/>
    <w:rsid w:val="007A76A0"/>
    <w:rsid w:val="007B01F9"/>
    <w:rsid w:val="007B0812"/>
    <w:rsid w:val="007B0B78"/>
    <w:rsid w:val="007B0E13"/>
    <w:rsid w:val="007B1903"/>
    <w:rsid w:val="007B229E"/>
    <w:rsid w:val="007B2318"/>
    <w:rsid w:val="007B27D0"/>
    <w:rsid w:val="007B38DA"/>
    <w:rsid w:val="007B42C2"/>
    <w:rsid w:val="007B446A"/>
    <w:rsid w:val="007B512A"/>
    <w:rsid w:val="007B55A9"/>
    <w:rsid w:val="007B5967"/>
    <w:rsid w:val="007B6720"/>
    <w:rsid w:val="007B744C"/>
    <w:rsid w:val="007B74F1"/>
    <w:rsid w:val="007B75D0"/>
    <w:rsid w:val="007B7869"/>
    <w:rsid w:val="007C0E0B"/>
    <w:rsid w:val="007C1493"/>
    <w:rsid w:val="007C1ABF"/>
    <w:rsid w:val="007C1B70"/>
    <w:rsid w:val="007C2FA0"/>
    <w:rsid w:val="007C31E4"/>
    <w:rsid w:val="007C377C"/>
    <w:rsid w:val="007C3D26"/>
    <w:rsid w:val="007C4A20"/>
    <w:rsid w:val="007C4F48"/>
    <w:rsid w:val="007C50C2"/>
    <w:rsid w:val="007C69C4"/>
    <w:rsid w:val="007C6B55"/>
    <w:rsid w:val="007C6FC6"/>
    <w:rsid w:val="007C7FC4"/>
    <w:rsid w:val="007D0C21"/>
    <w:rsid w:val="007D10FB"/>
    <w:rsid w:val="007D1648"/>
    <w:rsid w:val="007D180C"/>
    <w:rsid w:val="007D1F62"/>
    <w:rsid w:val="007D228B"/>
    <w:rsid w:val="007D2A9A"/>
    <w:rsid w:val="007D3070"/>
    <w:rsid w:val="007D36F1"/>
    <w:rsid w:val="007D3845"/>
    <w:rsid w:val="007D4827"/>
    <w:rsid w:val="007D54F5"/>
    <w:rsid w:val="007D5D12"/>
    <w:rsid w:val="007D6586"/>
    <w:rsid w:val="007D6BB2"/>
    <w:rsid w:val="007D7072"/>
    <w:rsid w:val="007E01CE"/>
    <w:rsid w:val="007E0370"/>
    <w:rsid w:val="007E06D6"/>
    <w:rsid w:val="007E11B0"/>
    <w:rsid w:val="007E1385"/>
    <w:rsid w:val="007E2488"/>
    <w:rsid w:val="007E3B8F"/>
    <w:rsid w:val="007E3D47"/>
    <w:rsid w:val="007E44A0"/>
    <w:rsid w:val="007E6913"/>
    <w:rsid w:val="007E6FAA"/>
    <w:rsid w:val="007E76C4"/>
    <w:rsid w:val="007E7FB5"/>
    <w:rsid w:val="007E7FB6"/>
    <w:rsid w:val="007F05FD"/>
    <w:rsid w:val="007F0E6B"/>
    <w:rsid w:val="007F11E8"/>
    <w:rsid w:val="007F12FC"/>
    <w:rsid w:val="007F155F"/>
    <w:rsid w:val="007F1803"/>
    <w:rsid w:val="007F2759"/>
    <w:rsid w:val="007F2CDC"/>
    <w:rsid w:val="007F2E0B"/>
    <w:rsid w:val="007F38B1"/>
    <w:rsid w:val="007F4E74"/>
    <w:rsid w:val="007F5F52"/>
    <w:rsid w:val="007F6053"/>
    <w:rsid w:val="007F6170"/>
    <w:rsid w:val="007F6705"/>
    <w:rsid w:val="007F749D"/>
    <w:rsid w:val="007F750E"/>
    <w:rsid w:val="007F7A0A"/>
    <w:rsid w:val="007F7A8D"/>
    <w:rsid w:val="007F7ACC"/>
    <w:rsid w:val="008013CF"/>
    <w:rsid w:val="00801411"/>
    <w:rsid w:val="00801B02"/>
    <w:rsid w:val="008021B4"/>
    <w:rsid w:val="00802F21"/>
    <w:rsid w:val="00802FE5"/>
    <w:rsid w:val="00804463"/>
    <w:rsid w:val="00804865"/>
    <w:rsid w:val="00804A75"/>
    <w:rsid w:val="00804A7D"/>
    <w:rsid w:val="00804BEA"/>
    <w:rsid w:val="00805DB9"/>
    <w:rsid w:val="008063BA"/>
    <w:rsid w:val="00807E69"/>
    <w:rsid w:val="008103CA"/>
    <w:rsid w:val="00810999"/>
    <w:rsid w:val="00810D0B"/>
    <w:rsid w:val="00811481"/>
    <w:rsid w:val="00811EB2"/>
    <w:rsid w:val="00812312"/>
    <w:rsid w:val="008130A7"/>
    <w:rsid w:val="00813172"/>
    <w:rsid w:val="00814156"/>
    <w:rsid w:val="00815E2E"/>
    <w:rsid w:val="00816CD6"/>
    <w:rsid w:val="008212B6"/>
    <w:rsid w:val="00821B1B"/>
    <w:rsid w:val="00822F59"/>
    <w:rsid w:val="0082326C"/>
    <w:rsid w:val="008236A1"/>
    <w:rsid w:val="00823FA1"/>
    <w:rsid w:val="00824211"/>
    <w:rsid w:val="00824B2E"/>
    <w:rsid w:val="00824C71"/>
    <w:rsid w:val="00826975"/>
    <w:rsid w:val="00827178"/>
    <w:rsid w:val="00827982"/>
    <w:rsid w:val="00827BE8"/>
    <w:rsid w:val="0083056C"/>
    <w:rsid w:val="00830787"/>
    <w:rsid w:val="00830CEC"/>
    <w:rsid w:val="008316E1"/>
    <w:rsid w:val="0083223C"/>
    <w:rsid w:val="0083245A"/>
    <w:rsid w:val="00832522"/>
    <w:rsid w:val="00832EE8"/>
    <w:rsid w:val="00833076"/>
    <w:rsid w:val="00833351"/>
    <w:rsid w:val="00833BCD"/>
    <w:rsid w:val="00833EEB"/>
    <w:rsid w:val="008341DD"/>
    <w:rsid w:val="008346F3"/>
    <w:rsid w:val="0083499F"/>
    <w:rsid w:val="00835204"/>
    <w:rsid w:val="0083568C"/>
    <w:rsid w:val="00835C8C"/>
    <w:rsid w:val="0083606D"/>
    <w:rsid w:val="00836974"/>
    <w:rsid w:val="008369F5"/>
    <w:rsid w:val="008370CC"/>
    <w:rsid w:val="00837EEB"/>
    <w:rsid w:val="00841ED1"/>
    <w:rsid w:val="008421D3"/>
    <w:rsid w:val="00842DA4"/>
    <w:rsid w:val="00842F5B"/>
    <w:rsid w:val="00843710"/>
    <w:rsid w:val="00843A59"/>
    <w:rsid w:val="00843B67"/>
    <w:rsid w:val="0084419E"/>
    <w:rsid w:val="0084422A"/>
    <w:rsid w:val="00846173"/>
    <w:rsid w:val="0084700B"/>
    <w:rsid w:val="00847222"/>
    <w:rsid w:val="00847343"/>
    <w:rsid w:val="0084744F"/>
    <w:rsid w:val="00847501"/>
    <w:rsid w:val="00847608"/>
    <w:rsid w:val="00847A8E"/>
    <w:rsid w:val="00847E27"/>
    <w:rsid w:val="008500AE"/>
    <w:rsid w:val="008505E3"/>
    <w:rsid w:val="008508D5"/>
    <w:rsid w:val="00851B9A"/>
    <w:rsid w:val="008525BE"/>
    <w:rsid w:val="00852D1D"/>
    <w:rsid w:val="00853484"/>
    <w:rsid w:val="008537FC"/>
    <w:rsid w:val="008541AE"/>
    <w:rsid w:val="00855B68"/>
    <w:rsid w:val="0085631C"/>
    <w:rsid w:val="0085641C"/>
    <w:rsid w:val="00856932"/>
    <w:rsid w:val="00857777"/>
    <w:rsid w:val="008577A8"/>
    <w:rsid w:val="00857DC9"/>
    <w:rsid w:val="00860E79"/>
    <w:rsid w:val="0086273C"/>
    <w:rsid w:val="00864118"/>
    <w:rsid w:val="008643E9"/>
    <w:rsid w:val="0086710B"/>
    <w:rsid w:val="0086790E"/>
    <w:rsid w:val="00867EDD"/>
    <w:rsid w:val="0087024A"/>
    <w:rsid w:val="00870983"/>
    <w:rsid w:val="008710F4"/>
    <w:rsid w:val="0087154F"/>
    <w:rsid w:val="00871F2F"/>
    <w:rsid w:val="0087262C"/>
    <w:rsid w:val="00872C69"/>
    <w:rsid w:val="00872EDB"/>
    <w:rsid w:val="00873AA0"/>
    <w:rsid w:val="00873C55"/>
    <w:rsid w:val="00874E26"/>
    <w:rsid w:val="00874E75"/>
    <w:rsid w:val="00875C3A"/>
    <w:rsid w:val="008767C4"/>
    <w:rsid w:val="008772DD"/>
    <w:rsid w:val="00877523"/>
    <w:rsid w:val="00877F9A"/>
    <w:rsid w:val="00880866"/>
    <w:rsid w:val="008809A6"/>
    <w:rsid w:val="00880B86"/>
    <w:rsid w:val="00880F68"/>
    <w:rsid w:val="0088193D"/>
    <w:rsid w:val="00881BC8"/>
    <w:rsid w:val="00882E87"/>
    <w:rsid w:val="008838A3"/>
    <w:rsid w:val="00884557"/>
    <w:rsid w:val="008847D5"/>
    <w:rsid w:val="00884DB8"/>
    <w:rsid w:val="00884E52"/>
    <w:rsid w:val="008851E6"/>
    <w:rsid w:val="00885273"/>
    <w:rsid w:val="00885747"/>
    <w:rsid w:val="00885921"/>
    <w:rsid w:val="008860B9"/>
    <w:rsid w:val="00886CE7"/>
    <w:rsid w:val="00887219"/>
    <w:rsid w:val="0088761C"/>
    <w:rsid w:val="00890994"/>
    <w:rsid w:val="00890C7C"/>
    <w:rsid w:val="00890F8C"/>
    <w:rsid w:val="008911D7"/>
    <w:rsid w:val="00891494"/>
    <w:rsid w:val="008922C2"/>
    <w:rsid w:val="00892701"/>
    <w:rsid w:val="0089334C"/>
    <w:rsid w:val="00894157"/>
    <w:rsid w:val="008946B7"/>
    <w:rsid w:val="00895923"/>
    <w:rsid w:val="00895924"/>
    <w:rsid w:val="00896B49"/>
    <w:rsid w:val="00896D14"/>
    <w:rsid w:val="00897872"/>
    <w:rsid w:val="008A0372"/>
    <w:rsid w:val="008A0382"/>
    <w:rsid w:val="008A0411"/>
    <w:rsid w:val="008A07B6"/>
    <w:rsid w:val="008A0893"/>
    <w:rsid w:val="008A0BCA"/>
    <w:rsid w:val="008A0C8B"/>
    <w:rsid w:val="008A1019"/>
    <w:rsid w:val="008A3B9C"/>
    <w:rsid w:val="008A3EE2"/>
    <w:rsid w:val="008A45C6"/>
    <w:rsid w:val="008A4B74"/>
    <w:rsid w:val="008A5550"/>
    <w:rsid w:val="008A582E"/>
    <w:rsid w:val="008A58C6"/>
    <w:rsid w:val="008A5B7D"/>
    <w:rsid w:val="008A5CC9"/>
    <w:rsid w:val="008A60C1"/>
    <w:rsid w:val="008A617F"/>
    <w:rsid w:val="008A6681"/>
    <w:rsid w:val="008A67E2"/>
    <w:rsid w:val="008A6A6E"/>
    <w:rsid w:val="008A6AFF"/>
    <w:rsid w:val="008A6E23"/>
    <w:rsid w:val="008A6F73"/>
    <w:rsid w:val="008A701C"/>
    <w:rsid w:val="008A7C51"/>
    <w:rsid w:val="008A7EDA"/>
    <w:rsid w:val="008B0336"/>
    <w:rsid w:val="008B03C4"/>
    <w:rsid w:val="008B05AE"/>
    <w:rsid w:val="008B0EA7"/>
    <w:rsid w:val="008B111B"/>
    <w:rsid w:val="008B1A4E"/>
    <w:rsid w:val="008B211C"/>
    <w:rsid w:val="008B21CF"/>
    <w:rsid w:val="008B251F"/>
    <w:rsid w:val="008B2872"/>
    <w:rsid w:val="008B291E"/>
    <w:rsid w:val="008B322A"/>
    <w:rsid w:val="008B4E66"/>
    <w:rsid w:val="008B62B0"/>
    <w:rsid w:val="008B6C0F"/>
    <w:rsid w:val="008B7039"/>
    <w:rsid w:val="008B72B2"/>
    <w:rsid w:val="008B751B"/>
    <w:rsid w:val="008B77B3"/>
    <w:rsid w:val="008C0496"/>
    <w:rsid w:val="008C05FB"/>
    <w:rsid w:val="008C0CFF"/>
    <w:rsid w:val="008C1B01"/>
    <w:rsid w:val="008C1E98"/>
    <w:rsid w:val="008C1FE0"/>
    <w:rsid w:val="008C2871"/>
    <w:rsid w:val="008C2C42"/>
    <w:rsid w:val="008C320D"/>
    <w:rsid w:val="008C33B9"/>
    <w:rsid w:val="008C34E5"/>
    <w:rsid w:val="008C53F3"/>
    <w:rsid w:val="008C6865"/>
    <w:rsid w:val="008C6FD9"/>
    <w:rsid w:val="008C7645"/>
    <w:rsid w:val="008C7D0D"/>
    <w:rsid w:val="008D0305"/>
    <w:rsid w:val="008D0901"/>
    <w:rsid w:val="008D1335"/>
    <w:rsid w:val="008D1A3B"/>
    <w:rsid w:val="008D1CC6"/>
    <w:rsid w:val="008D2703"/>
    <w:rsid w:val="008D2866"/>
    <w:rsid w:val="008D2C81"/>
    <w:rsid w:val="008D3E16"/>
    <w:rsid w:val="008D3FE3"/>
    <w:rsid w:val="008D4C53"/>
    <w:rsid w:val="008D4DA7"/>
    <w:rsid w:val="008D54BC"/>
    <w:rsid w:val="008D54D3"/>
    <w:rsid w:val="008D5EDC"/>
    <w:rsid w:val="008D5FF6"/>
    <w:rsid w:val="008D62F9"/>
    <w:rsid w:val="008D6399"/>
    <w:rsid w:val="008D665E"/>
    <w:rsid w:val="008D6B8C"/>
    <w:rsid w:val="008D7D38"/>
    <w:rsid w:val="008D7FE3"/>
    <w:rsid w:val="008E0711"/>
    <w:rsid w:val="008E0875"/>
    <w:rsid w:val="008E120E"/>
    <w:rsid w:val="008E317F"/>
    <w:rsid w:val="008E3620"/>
    <w:rsid w:val="008E3DA8"/>
    <w:rsid w:val="008E410B"/>
    <w:rsid w:val="008E48DB"/>
    <w:rsid w:val="008E48ED"/>
    <w:rsid w:val="008E4A25"/>
    <w:rsid w:val="008E5851"/>
    <w:rsid w:val="008E5CF9"/>
    <w:rsid w:val="008E5E90"/>
    <w:rsid w:val="008E5FDE"/>
    <w:rsid w:val="008E627D"/>
    <w:rsid w:val="008E70BE"/>
    <w:rsid w:val="008E726F"/>
    <w:rsid w:val="008E79CD"/>
    <w:rsid w:val="008E7DBA"/>
    <w:rsid w:val="008F020C"/>
    <w:rsid w:val="008F0251"/>
    <w:rsid w:val="008F05F5"/>
    <w:rsid w:val="008F08C1"/>
    <w:rsid w:val="008F0DB1"/>
    <w:rsid w:val="008F1DD5"/>
    <w:rsid w:val="008F2B18"/>
    <w:rsid w:val="008F2B1D"/>
    <w:rsid w:val="008F2E09"/>
    <w:rsid w:val="008F2E96"/>
    <w:rsid w:val="008F316F"/>
    <w:rsid w:val="008F3493"/>
    <w:rsid w:val="008F371C"/>
    <w:rsid w:val="008F374C"/>
    <w:rsid w:val="008F3C0D"/>
    <w:rsid w:val="008F4441"/>
    <w:rsid w:val="008F5B85"/>
    <w:rsid w:val="008F77B1"/>
    <w:rsid w:val="008F7800"/>
    <w:rsid w:val="008F797E"/>
    <w:rsid w:val="008F7CD0"/>
    <w:rsid w:val="009002E0"/>
    <w:rsid w:val="00900604"/>
    <w:rsid w:val="00900B55"/>
    <w:rsid w:val="00900ECE"/>
    <w:rsid w:val="00901860"/>
    <w:rsid w:val="00901BF0"/>
    <w:rsid w:val="0090230B"/>
    <w:rsid w:val="009029D6"/>
    <w:rsid w:val="00902B87"/>
    <w:rsid w:val="009031F0"/>
    <w:rsid w:val="00903318"/>
    <w:rsid w:val="009035C5"/>
    <w:rsid w:val="009046A0"/>
    <w:rsid w:val="00904758"/>
    <w:rsid w:val="00904F85"/>
    <w:rsid w:val="009051C8"/>
    <w:rsid w:val="009053BA"/>
    <w:rsid w:val="00905409"/>
    <w:rsid w:val="00905734"/>
    <w:rsid w:val="00905879"/>
    <w:rsid w:val="00905B1B"/>
    <w:rsid w:val="00905B7E"/>
    <w:rsid w:val="009067E9"/>
    <w:rsid w:val="009069D7"/>
    <w:rsid w:val="0090710A"/>
    <w:rsid w:val="00910004"/>
    <w:rsid w:val="00910A13"/>
    <w:rsid w:val="009110D9"/>
    <w:rsid w:val="0091181A"/>
    <w:rsid w:val="009118A8"/>
    <w:rsid w:val="00912D10"/>
    <w:rsid w:val="009131F9"/>
    <w:rsid w:val="0091339A"/>
    <w:rsid w:val="00914191"/>
    <w:rsid w:val="00914DA4"/>
    <w:rsid w:val="009159AE"/>
    <w:rsid w:val="00915BE9"/>
    <w:rsid w:val="0091612E"/>
    <w:rsid w:val="0091655F"/>
    <w:rsid w:val="00916611"/>
    <w:rsid w:val="009173E2"/>
    <w:rsid w:val="00917474"/>
    <w:rsid w:val="0091792E"/>
    <w:rsid w:val="00920974"/>
    <w:rsid w:val="00920F1E"/>
    <w:rsid w:val="00921674"/>
    <w:rsid w:val="00921F7C"/>
    <w:rsid w:val="00922000"/>
    <w:rsid w:val="009222D0"/>
    <w:rsid w:val="00922329"/>
    <w:rsid w:val="0092238C"/>
    <w:rsid w:val="00922D7C"/>
    <w:rsid w:val="00923713"/>
    <w:rsid w:val="009239BB"/>
    <w:rsid w:val="00924792"/>
    <w:rsid w:val="009247B2"/>
    <w:rsid w:val="0092516E"/>
    <w:rsid w:val="00926114"/>
    <w:rsid w:val="00926193"/>
    <w:rsid w:val="009263C0"/>
    <w:rsid w:val="0092665F"/>
    <w:rsid w:val="009270EF"/>
    <w:rsid w:val="00927514"/>
    <w:rsid w:val="00927857"/>
    <w:rsid w:val="009279F9"/>
    <w:rsid w:val="00927E4B"/>
    <w:rsid w:val="009307B6"/>
    <w:rsid w:val="009310BA"/>
    <w:rsid w:val="00931997"/>
    <w:rsid w:val="00931B35"/>
    <w:rsid w:val="00931E63"/>
    <w:rsid w:val="00932114"/>
    <w:rsid w:val="00932AE1"/>
    <w:rsid w:val="00933D96"/>
    <w:rsid w:val="009345CA"/>
    <w:rsid w:val="00934889"/>
    <w:rsid w:val="009348ED"/>
    <w:rsid w:val="00934B69"/>
    <w:rsid w:val="00934F86"/>
    <w:rsid w:val="00935166"/>
    <w:rsid w:val="00935487"/>
    <w:rsid w:val="00935B71"/>
    <w:rsid w:val="009360C9"/>
    <w:rsid w:val="0093654F"/>
    <w:rsid w:val="00936664"/>
    <w:rsid w:val="0093757B"/>
    <w:rsid w:val="00937F89"/>
    <w:rsid w:val="00940346"/>
    <w:rsid w:val="0094074A"/>
    <w:rsid w:val="009411FE"/>
    <w:rsid w:val="00941C15"/>
    <w:rsid w:val="00941C9E"/>
    <w:rsid w:val="009421CA"/>
    <w:rsid w:val="0094225D"/>
    <w:rsid w:val="00942514"/>
    <w:rsid w:val="00942A3F"/>
    <w:rsid w:val="00942DAE"/>
    <w:rsid w:val="00942DF3"/>
    <w:rsid w:val="00942E79"/>
    <w:rsid w:val="009433E5"/>
    <w:rsid w:val="0094355D"/>
    <w:rsid w:val="00943AAA"/>
    <w:rsid w:val="00945B4E"/>
    <w:rsid w:val="009461ED"/>
    <w:rsid w:val="00946A01"/>
    <w:rsid w:val="00946A28"/>
    <w:rsid w:val="0094770D"/>
    <w:rsid w:val="00947A81"/>
    <w:rsid w:val="0095018E"/>
    <w:rsid w:val="00950BB4"/>
    <w:rsid w:val="0095113E"/>
    <w:rsid w:val="00951CDA"/>
    <w:rsid w:val="00951D1F"/>
    <w:rsid w:val="00951D2A"/>
    <w:rsid w:val="009527C8"/>
    <w:rsid w:val="00952DFC"/>
    <w:rsid w:val="009532B9"/>
    <w:rsid w:val="00954A16"/>
    <w:rsid w:val="00955454"/>
    <w:rsid w:val="00955911"/>
    <w:rsid w:val="00955B89"/>
    <w:rsid w:val="00955C83"/>
    <w:rsid w:val="00955EC7"/>
    <w:rsid w:val="009564D5"/>
    <w:rsid w:val="009568A6"/>
    <w:rsid w:val="00956F3A"/>
    <w:rsid w:val="009612A1"/>
    <w:rsid w:val="00961DE2"/>
    <w:rsid w:val="00963487"/>
    <w:rsid w:val="0096404F"/>
    <w:rsid w:val="00964DEA"/>
    <w:rsid w:val="00965779"/>
    <w:rsid w:val="00966747"/>
    <w:rsid w:val="00966E9C"/>
    <w:rsid w:val="00967109"/>
    <w:rsid w:val="00967BBC"/>
    <w:rsid w:val="00967DE9"/>
    <w:rsid w:val="00970A53"/>
    <w:rsid w:val="00970F62"/>
    <w:rsid w:val="0097287E"/>
    <w:rsid w:val="009730B0"/>
    <w:rsid w:val="009735D7"/>
    <w:rsid w:val="00974045"/>
    <w:rsid w:val="0097454C"/>
    <w:rsid w:val="00974677"/>
    <w:rsid w:val="00974794"/>
    <w:rsid w:val="009749F3"/>
    <w:rsid w:val="00974B4A"/>
    <w:rsid w:val="00974FA3"/>
    <w:rsid w:val="00975B88"/>
    <w:rsid w:val="00975E6F"/>
    <w:rsid w:val="00976777"/>
    <w:rsid w:val="00977ED2"/>
    <w:rsid w:val="00980058"/>
    <w:rsid w:val="00980067"/>
    <w:rsid w:val="00981117"/>
    <w:rsid w:val="009812AF"/>
    <w:rsid w:val="0098143F"/>
    <w:rsid w:val="00981B7A"/>
    <w:rsid w:val="00982137"/>
    <w:rsid w:val="00982B90"/>
    <w:rsid w:val="00983665"/>
    <w:rsid w:val="00983DCF"/>
    <w:rsid w:val="00984305"/>
    <w:rsid w:val="00984540"/>
    <w:rsid w:val="00984F04"/>
    <w:rsid w:val="009857F6"/>
    <w:rsid w:val="00985ADE"/>
    <w:rsid w:val="0098621B"/>
    <w:rsid w:val="009867D6"/>
    <w:rsid w:val="00986818"/>
    <w:rsid w:val="00986938"/>
    <w:rsid w:val="00986B3A"/>
    <w:rsid w:val="00987F4F"/>
    <w:rsid w:val="00990416"/>
    <w:rsid w:val="009904B4"/>
    <w:rsid w:val="00990919"/>
    <w:rsid w:val="00990A84"/>
    <w:rsid w:val="00991158"/>
    <w:rsid w:val="00991380"/>
    <w:rsid w:val="009918A6"/>
    <w:rsid w:val="00991CB9"/>
    <w:rsid w:val="00991FCE"/>
    <w:rsid w:val="00992F7D"/>
    <w:rsid w:val="009930E6"/>
    <w:rsid w:val="009935B7"/>
    <w:rsid w:val="00995018"/>
    <w:rsid w:val="00995415"/>
    <w:rsid w:val="0099570D"/>
    <w:rsid w:val="00996896"/>
    <w:rsid w:val="00996E32"/>
    <w:rsid w:val="00997584"/>
    <w:rsid w:val="009979C0"/>
    <w:rsid w:val="00997F4A"/>
    <w:rsid w:val="009A038D"/>
    <w:rsid w:val="009A1557"/>
    <w:rsid w:val="009A184B"/>
    <w:rsid w:val="009A1CFA"/>
    <w:rsid w:val="009A265A"/>
    <w:rsid w:val="009A2A4D"/>
    <w:rsid w:val="009A3291"/>
    <w:rsid w:val="009A343F"/>
    <w:rsid w:val="009A46FA"/>
    <w:rsid w:val="009A5309"/>
    <w:rsid w:val="009A540F"/>
    <w:rsid w:val="009A5C52"/>
    <w:rsid w:val="009A5CEE"/>
    <w:rsid w:val="009A6024"/>
    <w:rsid w:val="009A6072"/>
    <w:rsid w:val="009A676C"/>
    <w:rsid w:val="009A6D0B"/>
    <w:rsid w:val="009A6D5B"/>
    <w:rsid w:val="009A722D"/>
    <w:rsid w:val="009A7356"/>
    <w:rsid w:val="009A78A9"/>
    <w:rsid w:val="009A7BBD"/>
    <w:rsid w:val="009B09D2"/>
    <w:rsid w:val="009B1100"/>
    <w:rsid w:val="009B128E"/>
    <w:rsid w:val="009B136E"/>
    <w:rsid w:val="009B18DB"/>
    <w:rsid w:val="009B1951"/>
    <w:rsid w:val="009B1BBA"/>
    <w:rsid w:val="009B2284"/>
    <w:rsid w:val="009B2705"/>
    <w:rsid w:val="009B2BFE"/>
    <w:rsid w:val="009B3419"/>
    <w:rsid w:val="009B350B"/>
    <w:rsid w:val="009B3709"/>
    <w:rsid w:val="009B3D69"/>
    <w:rsid w:val="009B436F"/>
    <w:rsid w:val="009B5128"/>
    <w:rsid w:val="009B670F"/>
    <w:rsid w:val="009B6FA1"/>
    <w:rsid w:val="009B7085"/>
    <w:rsid w:val="009C04C9"/>
    <w:rsid w:val="009C06CA"/>
    <w:rsid w:val="009C1F23"/>
    <w:rsid w:val="009C217B"/>
    <w:rsid w:val="009C2188"/>
    <w:rsid w:val="009C23A3"/>
    <w:rsid w:val="009C28A6"/>
    <w:rsid w:val="009C2C1D"/>
    <w:rsid w:val="009C3424"/>
    <w:rsid w:val="009C387A"/>
    <w:rsid w:val="009C3C1E"/>
    <w:rsid w:val="009C3F6D"/>
    <w:rsid w:val="009C3FA1"/>
    <w:rsid w:val="009C4E73"/>
    <w:rsid w:val="009C4FD9"/>
    <w:rsid w:val="009C5FA0"/>
    <w:rsid w:val="009C674A"/>
    <w:rsid w:val="009C7AC3"/>
    <w:rsid w:val="009C7C19"/>
    <w:rsid w:val="009D0574"/>
    <w:rsid w:val="009D08FF"/>
    <w:rsid w:val="009D119A"/>
    <w:rsid w:val="009D3199"/>
    <w:rsid w:val="009D3CF4"/>
    <w:rsid w:val="009D4386"/>
    <w:rsid w:val="009D5D51"/>
    <w:rsid w:val="009D63F9"/>
    <w:rsid w:val="009D69DE"/>
    <w:rsid w:val="009D6D85"/>
    <w:rsid w:val="009D747A"/>
    <w:rsid w:val="009D7552"/>
    <w:rsid w:val="009D7893"/>
    <w:rsid w:val="009E09A1"/>
    <w:rsid w:val="009E0D45"/>
    <w:rsid w:val="009E15D3"/>
    <w:rsid w:val="009E1821"/>
    <w:rsid w:val="009E199D"/>
    <w:rsid w:val="009E22D5"/>
    <w:rsid w:val="009E2A13"/>
    <w:rsid w:val="009E4090"/>
    <w:rsid w:val="009E40F2"/>
    <w:rsid w:val="009E4381"/>
    <w:rsid w:val="009E5207"/>
    <w:rsid w:val="009E6103"/>
    <w:rsid w:val="009E6BC6"/>
    <w:rsid w:val="009E6DC2"/>
    <w:rsid w:val="009E7377"/>
    <w:rsid w:val="009E79AF"/>
    <w:rsid w:val="009F0873"/>
    <w:rsid w:val="009F09BD"/>
    <w:rsid w:val="009F1842"/>
    <w:rsid w:val="009F1E1F"/>
    <w:rsid w:val="009F330E"/>
    <w:rsid w:val="009F3DC6"/>
    <w:rsid w:val="009F428A"/>
    <w:rsid w:val="009F458D"/>
    <w:rsid w:val="009F5579"/>
    <w:rsid w:val="009F5AD6"/>
    <w:rsid w:val="009F5C3D"/>
    <w:rsid w:val="009F6018"/>
    <w:rsid w:val="009F6450"/>
    <w:rsid w:val="009F6E3E"/>
    <w:rsid w:val="009F6EFC"/>
    <w:rsid w:val="009F7714"/>
    <w:rsid w:val="00A007DD"/>
    <w:rsid w:val="00A008D7"/>
    <w:rsid w:val="00A00A34"/>
    <w:rsid w:val="00A01A7F"/>
    <w:rsid w:val="00A01D03"/>
    <w:rsid w:val="00A02F2B"/>
    <w:rsid w:val="00A03496"/>
    <w:rsid w:val="00A03678"/>
    <w:rsid w:val="00A04858"/>
    <w:rsid w:val="00A04B1C"/>
    <w:rsid w:val="00A04D02"/>
    <w:rsid w:val="00A04DD6"/>
    <w:rsid w:val="00A0540E"/>
    <w:rsid w:val="00A0622B"/>
    <w:rsid w:val="00A06BFC"/>
    <w:rsid w:val="00A07AAB"/>
    <w:rsid w:val="00A07ACA"/>
    <w:rsid w:val="00A10593"/>
    <w:rsid w:val="00A10749"/>
    <w:rsid w:val="00A10D9C"/>
    <w:rsid w:val="00A11DA6"/>
    <w:rsid w:val="00A12C4D"/>
    <w:rsid w:val="00A131A7"/>
    <w:rsid w:val="00A132C1"/>
    <w:rsid w:val="00A13604"/>
    <w:rsid w:val="00A142CE"/>
    <w:rsid w:val="00A144C0"/>
    <w:rsid w:val="00A15CA6"/>
    <w:rsid w:val="00A15DA6"/>
    <w:rsid w:val="00A16333"/>
    <w:rsid w:val="00A16709"/>
    <w:rsid w:val="00A16A4C"/>
    <w:rsid w:val="00A17F82"/>
    <w:rsid w:val="00A20D78"/>
    <w:rsid w:val="00A20E5E"/>
    <w:rsid w:val="00A21134"/>
    <w:rsid w:val="00A214E7"/>
    <w:rsid w:val="00A21B43"/>
    <w:rsid w:val="00A21E4E"/>
    <w:rsid w:val="00A21FB9"/>
    <w:rsid w:val="00A22E52"/>
    <w:rsid w:val="00A231CC"/>
    <w:rsid w:val="00A243EE"/>
    <w:rsid w:val="00A2699F"/>
    <w:rsid w:val="00A26A1E"/>
    <w:rsid w:val="00A26DE2"/>
    <w:rsid w:val="00A27662"/>
    <w:rsid w:val="00A2767A"/>
    <w:rsid w:val="00A2785C"/>
    <w:rsid w:val="00A27C60"/>
    <w:rsid w:val="00A27DAE"/>
    <w:rsid w:val="00A30656"/>
    <w:rsid w:val="00A3088A"/>
    <w:rsid w:val="00A3156C"/>
    <w:rsid w:val="00A316F3"/>
    <w:rsid w:val="00A3180A"/>
    <w:rsid w:val="00A31AC6"/>
    <w:rsid w:val="00A31EEA"/>
    <w:rsid w:val="00A32A4B"/>
    <w:rsid w:val="00A32A8B"/>
    <w:rsid w:val="00A32B16"/>
    <w:rsid w:val="00A33D68"/>
    <w:rsid w:val="00A342BB"/>
    <w:rsid w:val="00A34915"/>
    <w:rsid w:val="00A3507D"/>
    <w:rsid w:val="00A3526E"/>
    <w:rsid w:val="00A358DE"/>
    <w:rsid w:val="00A36038"/>
    <w:rsid w:val="00A3675A"/>
    <w:rsid w:val="00A36B2B"/>
    <w:rsid w:val="00A36D80"/>
    <w:rsid w:val="00A36EF0"/>
    <w:rsid w:val="00A376FA"/>
    <w:rsid w:val="00A402CF"/>
    <w:rsid w:val="00A40DDA"/>
    <w:rsid w:val="00A40F3E"/>
    <w:rsid w:val="00A40FC0"/>
    <w:rsid w:val="00A413AC"/>
    <w:rsid w:val="00A41ECB"/>
    <w:rsid w:val="00A43829"/>
    <w:rsid w:val="00A4391F"/>
    <w:rsid w:val="00A43DC6"/>
    <w:rsid w:val="00A4419F"/>
    <w:rsid w:val="00A4422C"/>
    <w:rsid w:val="00A44325"/>
    <w:rsid w:val="00A44685"/>
    <w:rsid w:val="00A447E6"/>
    <w:rsid w:val="00A4488D"/>
    <w:rsid w:val="00A44DA1"/>
    <w:rsid w:val="00A45996"/>
    <w:rsid w:val="00A46333"/>
    <w:rsid w:val="00A46784"/>
    <w:rsid w:val="00A46850"/>
    <w:rsid w:val="00A46A83"/>
    <w:rsid w:val="00A47112"/>
    <w:rsid w:val="00A47C0C"/>
    <w:rsid w:val="00A47E70"/>
    <w:rsid w:val="00A501EC"/>
    <w:rsid w:val="00A507A1"/>
    <w:rsid w:val="00A507B3"/>
    <w:rsid w:val="00A51093"/>
    <w:rsid w:val="00A516D5"/>
    <w:rsid w:val="00A5237D"/>
    <w:rsid w:val="00A5256D"/>
    <w:rsid w:val="00A539F1"/>
    <w:rsid w:val="00A54A9C"/>
    <w:rsid w:val="00A55128"/>
    <w:rsid w:val="00A55835"/>
    <w:rsid w:val="00A560FB"/>
    <w:rsid w:val="00A5686B"/>
    <w:rsid w:val="00A570EF"/>
    <w:rsid w:val="00A60489"/>
    <w:rsid w:val="00A60B26"/>
    <w:rsid w:val="00A60D71"/>
    <w:rsid w:val="00A61D78"/>
    <w:rsid w:val="00A62B37"/>
    <w:rsid w:val="00A632EB"/>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DE1"/>
    <w:rsid w:val="00A73063"/>
    <w:rsid w:val="00A730E8"/>
    <w:rsid w:val="00A73988"/>
    <w:rsid w:val="00A73BFE"/>
    <w:rsid w:val="00A740DE"/>
    <w:rsid w:val="00A74F98"/>
    <w:rsid w:val="00A7613D"/>
    <w:rsid w:val="00A76148"/>
    <w:rsid w:val="00A766B8"/>
    <w:rsid w:val="00A76980"/>
    <w:rsid w:val="00A77174"/>
    <w:rsid w:val="00A77E8F"/>
    <w:rsid w:val="00A80C12"/>
    <w:rsid w:val="00A81C95"/>
    <w:rsid w:val="00A8205B"/>
    <w:rsid w:val="00A8255B"/>
    <w:rsid w:val="00A82733"/>
    <w:rsid w:val="00A83254"/>
    <w:rsid w:val="00A83501"/>
    <w:rsid w:val="00A83E7D"/>
    <w:rsid w:val="00A83ED4"/>
    <w:rsid w:val="00A84289"/>
    <w:rsid w:val="00A861A5"/>
    <w:rsid w:val="00A863EE"/>
    <w:rsid w:val="00A8753E"/>
    <w:rsid w:val="00A879FD"/>
    <w:rsid w:val="00A90983"/>
    <w:rsid w:val="00A90C31"/>
    <w:rsid w:val="00A928E5"/>
    <w:rsid w:val="00A934D0"/>
    <w:rsid w:val="00A941FE"/>
    <w:rsid w:val="00A94392"/>
    <w:rsid w:val="00A948A9"/>
    <w:rsid w:val="00A95022"/>
    <w:rsid w:val="00A9536E"/>
    <w:rsid w:val="00A95754"/>
    <w:rsid w:val="00A95B41"/>
    <w:rsid w:val="00A95EED"/>
    <w:rsid w:val="00A96DCC"/>
    <w:rsid w:val="00A96EBF"/>
    <w:rsid w:val="00A9721B"/>
    <w:rsid w:val="00AA026E"/>
    <w:rsid w:val="00AA1D24"/>
    <w:rsid w:val="00AA2B37"/>
    <w:rsid w:val="00AA33DD"/>
    <w:rsid w:val="00AA3A7F"/>
    <w:rsid w:val="00AA42AA"/>
    <w:rsid w:val="00AA4C5E"/>
    <w:rsid w:val="00AA5093"/>
    <w:rsid w:val="00AA55D3"/>
    <w:rsid w:val="00AA6E2A"/>
    <w:rsid w:val="00AA723A"/>
    <w:rsid w:val="00AA73DA"/>
    <w:rsid w:val="00AA78E7"/>
    <w:rsid w:val="00AA7AB7"/>
    <w:rsid w:val="00AA7DFA"/>
    <w:rsid w:val="00AB057B"/>
    <w:rsid w:val="00AB1675"/>
    <w:rsid w:val="00AB18E0"/>
    <w:rsid w:val="00AB1C80"/>
    <w:rsid w:val="00AB2179"/>
    <w:rsid w:val="00AB2F7C"/>
    <w:rsid w:val="00AB32F0"/>
    <w:rsid w:val="00AB3352"/>
    <w:rsid w:val="00AB3489"/>
    <w:rsid w:val="00AB3629"/>
    <w:rsid w:val="00AB37CE"/>
    <w:rsid w:val="00AB4399"/>
    <w:rsid w:val="00AB4891"/>
    <w:rsid w:val="00AB4E7B"/>
    <w:rsid w:val="00AB502E"/>
    <w:rsid w:val="00AB5721"/>
    <w:rsid w:val="00AB59E9"/>
    <w:rsid w:val="00AB6535"/>
    <w:rsid w:val="00AB71A9"/>
    <w:rsid w:val="00AB76FA"/>
    <w:rsid w:val="00AB7939"/>
    <w:rsid w:val="00AB7BD6"/>
    <w:rsid w:val="00AC0749"/>
    <w:rsid w:val="00AC1115"/>
    <w:rsid w:val="00AC2212"/>
    <w:rsid w:val="00AC2B26"/>
    <w:rsid w:val="00AC32AC"/>
    <w:rsid w:val="00AC4067"/>
    <w:rsid w:val="00AC4C34"/>
    <w:rsid w:val="00AC60A0"/>
    <w:rsid w:val="00AC6137"/>
    <w:rsid w:val="00AC6156"/>
    <w:rsid w:val="00AC6556"/>
    <w:rsid w:val="00AC6625"/>
    <w:rsid w:val="00AC738B"/>
    <w:rsid w:val="00AD0483"/>
    <w:rsid w:val="00AD04EE"/>
    <w:rsid w:val="00AD0624"/>
    <w:rsid w:val="00AD1841"/>
    <w:rsid w:val="00AD1E7A"/>
    <w:rsid w:val="00AD3B51"/>
    <w:rsid w:val="00AD3B6A"/>
    <w:rsid w:val="00AD482F"/>
    <w:rsid w:val="00AD4ED1"/>
    <w:rsid w:val="00AD530D"/>
    <w:rsid w:val="00AD58D3"/>
    <w:rsid w:val="00AD68A4"/>
    <w:rsid w:val="00AD78AA"/>
    <w:rsid w:val="00AE0052"/>
    <w:rsid w:val="00AE09C5"/>
    <w:rsid w:val="00AE188B"/>
    <w:rsid w:val="00AE20D4"/>
    <w:rsid w:val="00AE249E"/>
    <w:rsid w:val="00AE2B2A"/>
    <w:rsid w:val="00AE2CC3"/>
    <w:rsid w:val="00AE2DDF"/>
    <w:rsid w:val="00AE30CF"/>
    <w:rsid w:val="00AE4202"/>
    <w:rsid w:val="00AE5600"/>
    <w:rsid w:val="00AE570A"/>
    <w:rsid w:val="00AE6F49"/>
    <w:rsid w:val="00AE7EA7"/>
    <w:rsid w:val="00AF0445"/>
    <w:rsid w:val="00AF0536"/>
    <w:rsid w:val="00AF0C23"/>
    <w:rsid w:val="00AF0CF5"/>
    <w:rsid w:val="00AF0D52"/>
    <w:rsid w:val="00AF131D"/>
    <w:rsid w:val="00AF1890"/>
    <w:rsid w:val="00AF26C9"/>
    <w:rsid w:val="00AF2F10"/>
    <w:rsid w:val="00AF3473"/>
    <w:rsid w:val="00AF44A8"/>
    <w:rsid w:val="00AF45CD"/>
    <w:rsid w:val="00AF466C"/>
    <w:rsid w:val="00AF4714"/>
    <w:rsid w:val="00AF4802"/>
    <w:rsid w:val="00AF4A07"/>
    <w:rsid w:val="00AF4E18"/>
    <w:rsid w:val="00AF5D75"/>
    <w:rsid w:val="00AF6195"/>
    <w:rsid w:val="00AF6D22"/>
    <w:rsid w:val="00AF6F1C"/>
    <w:rsid w:val="00AF7515"/>
    <w:rsid w:val="00AF7A7A"/>
    <w:rsid w:val="00AF7D48"/>
    <w:rsid w:val="00B00341"/>
    <w:rsid w:val="00B00555"/>
    <w:rsid w:val="00B00851"/>
    <w:rsid w:val="00B00DEE"/>
    <w:rsid w:val="00B010E3"/>
    <w:rsid w:val="00B01118"/>
    <w:rsid w:val="00B014CD"/>
    <w:rsid w:val="00B023C0"/>
    <w:rsid w:val="00B027EC"/>
    <w:rsid w:val="00B039EC"/>
    <w:rsid w:val="00B0400F"/>
    <w:rsid w:val="00B05534"/>
    <w:rsid w:val="00B070C7"/>
    <w:rsid w:val="00B075E1"/>
    <w:rsid w:val="00B079D7"/>
    <w:rsid w:val="00B07ABB"/>
    <w:rsid w:val="00B07CA4"/>
    <w:rsid w:val="00B07FFB"/>
    <w:rsid w:val="00B10B0A"/>
    <w:rsid w:val="00B112BD"/>
    <w:rsid w:val="00B1146C"/>
    <w:rsid w:val="00B120A5"/>
    <w:rsid w:val="00B12191"/>
    <w:rsid w:val="00B12224"/>
    <w:rsid w:val="00B12C19"/>
    <w:rsid w:val="00B13000"/>
    <w:rsid w:val="00B13226"/>
    <w:rsid w:val="00B134CB"/>
    <w:rsid w:val="00B13CBD"/>
    <w:rsid w:val="00B140DB"/>
    <w:rsid w:val="00B14C9F"/>
    <w:rsid w:val="00B15158"/>
    <w:rsid w:val="00B152DD"/>
    <w:rsid w:val="00B15481"/>
    <w:rsid w:val="00B15ABB"/>
    <w:rsid w:val="00B15B9E"/>
    <w:rsid w:val="00B161FB"/>
    <w:rsid w:val="00B16A7A"/>
    <w:rsid w:val="00B16FD7"/>
    <w:rsid w:val="00B174FB"/>
    <w:rsid w:val="00B178FE"/>
    <w:rsid w:val="00B17CA4"/>
    <w:rsid w:val="00B17FD1"/>
    <w:rsid w:val="00B2052F"/>
    <w:rsid w:val="00B20E83"/>
    <w:rsid w:val="00B21279"/>
    <w:rsid w:val="00B21D12"/>
    <w:rsid w:val="00B21E5B"/>
    <w:rsid w:val="00B22027"/>
    <w:rsid w:val="00B22A64"/>
    <w:rsid w:val="00B22B2C"/>
    <w:rsid w:val="00B22F7E"/>
    <w:rsid w:val="00B2333A"/>
    <w:rsid w:val="00B235F4"/>
    <w:rsid w:val="00B23910"/>
    <w:rsid w:val="00B23DD1"/>
    <w:rsid w:val="00B251FD"/>
    <w:rsid w:val="00B2612C"/>
    <w:rsid w:val="00B26195"/>
    <w:rsid w:val="00B261C0"/>
    <w:rsid w:val="00B27C79"/>
    <w:rsid w:val="00B27F94"/>
    <w:rsid w:val="00B30BAE"/>
    <w:rsid w:val="00B30D09"/>
    <w:rsid w:val="00B316EB"/>
    <w:rsid w:val="00B31A67"/>
    <w:rsid w:val="00B31E2B"/>
    <w:rsid w:val="00B31ED2"/>
    <w:rsid w:val="00B32011"/>
    <w:rsid w:val="00B32735"/>
    <w:rsid w:val="00B3360C"/>
    <w:rsid w:val="00B34047"/>
    <w:rsid w:val="00B347E8"/>
    <w:rsid w:val="00B34A43"/>
    <w:rsid w:val="00B34FB1"/>
    <w:rsid w:val="00B359ED"/>
    <w:rsid w:val="00B35CC0"/>
    <w:rsid w:val="00B35CD9"/>
    <w:rsid w:val="00B3611D"/>
    <w:rsid w:val="00B36167"/>
    <w:rsid w:val="00B365E9"/>
    <w:rsid w:val="00B36D0D"/>
    <w:rsid w:val="00B37220"/>
    <w:rsid w:val="00B379C3"/>
    <w:rsid w:val="00B40814"/>
    <w:rsid w:val="00B40B38"/>
    <w:rsid w:val="00B410D2"/>
    <w:rsid w:val="00B41217"/>
    <w:rsid w:val="00B42D10"/>
    <w:rsid w:val="00B4344F"/>
    <w:rsid w:val="00B43D57"/>
    <w:rsid w:val="00B43E92"/>
    <w:rsid w:val="00B44656"/>
    <w:rsid w:val="00B45A16"/>
    <w:rsid w:val="00B45C6E"/>
    <w:rsid w:val="00B45E33"/>
    <w:rsid w:val="00B46392"/>
    <w:rsid w:val="00B47C0A"/>
    <w:rsid w:val="00B50132"/>
    <w:rsid w:val="00B50207"/>
    <w:rsid w:val="00B504A1"/>
    <w:rsid w:val="00B50621"/>
    <w:rsid w:val="00B50707"/>
    <w:rsid w:val="00B509DD"/>
    <w:rsid w:val="00B50CA8"/>
    <w:rsid w:val="00B51123"/>
    <w:rsid w:val="00B523C8"/>
    <w:rsid w:val="00B52B4D"/>
    <w:rsid w:val="00B52D23"/>
    <w:rsid w:val="00B535AD"/>
    <w:rsid w:val="00B53817"/>
    <w:rsid w:val="00B53942"/>
    <w:rsid w:val="00B54836"/>
    <w:rsid w:val="00B54E8C"/>
    <w:rsid w:val="00B54E9D"/>
    <w:rsid w:val="00B55129"/>
    <w:rsid w:val="00B557B2"/>
    <w:rsid w:val="00B55E48"/>
    <w:rsid w:val="00B56E8C"/>
    <w:rsid w:val="00B5769A"/>
    <w:rsid w:val="00B57C80"/>
    <w:rsid w:val="00B6023C"/>
    <w:rsid w:val="00B60C0C"/>
    <w:rsid w:val="00B6108C"/>
    <w:rsid w:val="00B614F8"/>
    <w:rsid w:val="00B619BE"/>
    <w:rsid w:val="00B61FEB"/>
    <w:rsid w:val="00B625C5"/>
    <w:rsid w:val="00B6272B"/>
    <w:rsid w:val="00B63424"/>
    <w:rsid w:val="00B6392E"/>
    <w:rsid w:val="00B639C8"/>
    <w:rsid w:val="00B64038"/>
    <w:rsid w:val="00B64264"/>
    <w:rsid w:val="00B642D5"/>
    <w:rsid w:val="00B65110"/>
    <w:rsid w:val="00B65EF1"/>
    <w:rsid w:val="00B667C5"/>
    <w:rsid w:val="00B667E8"/>
    <w:rsid w:val="00B67440"/>
    <w:rsid w:val="00B6780F"/>
    <w:rsid w:val="00B67ADF"/>
    <w:rsid w:val="00B67E51"/>
    <w:rsid w:val="00B67FC0"/>
    <w:rsid w:val="00B704CB"/>
    <w:rsid w:val="00B705D1"/>
    <w:rsid w:val="00B70768"/>
    <w:rsid w:val="00B7087E"/>
    <w:rsid w:val="00B70A11"/>
    <w:rsid w:val="00B70C9B"/>
    <w:rsid w:val="00B70D0C"/>
    <w:rsid w:val="00B710F0"/>
    <w:rsid w:val="00B7112C"/>
    <w:rsid w:val="00B718B2"/>
    <w:rsid w:val="00B71F0A"/>
    <w:rsid w:val="00B7221F"/>
    <w:rsid w:val="00B7344C"/>
    <w:rsid w:val="00B73C36"/>
    <w:rsid w:val="00B7407B"/>
    <w:rsid w:val="00B742E6"/>
    <w:rsid w:val="00B75234"/>
    <w:rsid w:val="00B7529A"/>
    <w:rsid w:val="00B7598F"/>
    <w:rsid w:val="00B75A4C"/>
    <w:rsid w:val="00B75B9D"/>
    <w:rsid w:val="00B770B6"/>
    <w:rsid w:val="00B77537"/>
    <w:rsid w:val="00B77F30"/>
    <w:rsid w:val="00B77F3E"/>
    <w:rsid w:val="00B8063A"/>
    <w:rsid w:val="00B80719"/>
    <w:rsid w:val="00B808CE"/>
    <w:rsid w:val="00B80B64"/>
    <w:rsid w:val="00B80FF9"/>
    <w:rsid w:val="00B81752"/>
    <w:rsid w:val="00B8244B"/>
    <w:rsid w:val="00B82661"/>
    <w:rsid w:val="00B828C6"/>
    <w:rsid w:val="00B82E23"/>
    <w:rsid w:val="00B835C2"/>
    <w:rsid w:val="00B838D1"/>
    <w:rsid w:val="00B83AA5"/>
    <w:rsid w:val="00B83BC7"/>
    <w:rsid w:val="00B83F14"/>
    <w:rsid w:val="00B8425F"/>
    <w:rsid w:val="00B84852"/>
    <w:rsid w:val="00B84EE7"/>
    <w:rsid w:val="00B86576"/>
    <w:rsid w:val="00B86C81"/>
    <w:rsid w:val="00B87873"/>
    <w:rsid w:val="00B90FD9"/>
    <w:rsid w:val="00B91704"/>
    <w:rsid w:val="00B91BAC"/>
    <w:rsid w:val="00B91BFB"/>
    <w:rsid w:val="00B92E76"/>
    <w:rsid w:val="00B93413"/>
    <w:rsid w:val="00B93D8B"/>
    <w:rsid w:val="00B945A1"/>
    <w:rsid w:val="00B94966"/>
    <w:rsid w:val="00B951FF"/>
    <w:rsid w:val="00B97308"/>
    <w:rsid w:val="00B97C5D"/>
    <w:rsid w:val="00B97E1A"/>
    <w:rsid w:val="00BA030D"/>
    <w:rsid w:val="00BA06E3"/>
    <w:rsid w:val="00BA0AAB"/>
    <w:rsid w:val="00BA0C8C"/>
    <w:rsid w:val="00BA109A"/>
    <w:rsid w:val="00BA1642"/>
    <w:rsid w:val="00BA28CF"/>
    <w:rsid w:val="00BA331C"/>
    <w:rsid w:val="00BA3349"/>
    <w:rsid w:val="00BA350E"/>
    <w:rsid w:val="00BA3CA4"/>
    <w:rsid w:val="00BA4A56"/>
    <w:rsid w:val="00BA4CE2"/>
    <w:rsid w:val="00BA4D7A"/>
    <w:rsid w:val="00BA4FB5"/>
    <w:rsid w:val="00BA51CE"/>
    <w:rsid w:val="00BA5253"/>
    <w:rsid w:val="00BA611D"/>
    <w:rsid w:val="00BA6D64"/>
    <w:rsid w:val="00BA797C"/>
    <w:rsid w:val="00BA7BC7"/>
    <w:rsid w:val="00BA7E34"/>
    <w:rsid w:val="00BB03C5"/>
    <w:rsid w:val="00BB0678"/>
    <w:rsid w:val="00BB1036"/>
    <w:rsid w:val="00BB1412"/>
    <w:rsid w:val="00BB22A6"/>
    <w:rsid w:val="00BB255C"/>
    <w:rsid w:val="00BB304E"/>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3C4"/>
    <w:rsid w:val="00BC0D95"/>
    <w:rsid w:val="00BC0EB5"/>
    <w:rsid w:val="00BC15A4"/>
    <w:rsid w:val="00BC16DB"/>
    <w:rsid w:val="00BC1E8C"/>
    <w:rsid w:val="00BC296E"/>
    <w:rsid w:val="00BC31A0"/>
    <w:rsid w:val="00BC35B5"/>
    <w:rsid w:val="00BC39FF"/>
    <w:rsid w:val="00BC4206"/>
    <w:rsid w:val="00BC4269"/>
    <w:rsid w:val="00BC49A8"/>
    <w:rsid w:val="00BC4CDF"/>
    <w:rsid w:val="00BC5AC5"/>
    <w:rsid w:val="00BC69DC"/>
    <w:rsid w:val="00BC6C4E"/>
    <w:rsid w:val="00BC7455"/>
    <w:rsid w:val="00BC784D"/>
    <w:rsid w:val="00BD0E0B"/>
    <w:rsid w:val="00BD279D"/>
    <w:rsid w:val="00BD36FB"/>
    <w:rsid w:val="00BD498F"/>
    <w:rsid w:val="00BD4E18"/>
    <w:rsid w:val="00BD55A1"/>
    <w:rsid w:val="00BD5AE8"/>
    <w:rsid w:val="00BD5E3C"/>
    <w:rsid w:val="00BD6246"/>
    <w:rsid w:val="00BD64F8"/>
    <w:rsid w:val="00BD6868"/>
    <w:rsid w:val="00BE0008"/>
    <w:rsid w:val="00BE09A4"/>
    <w:rsid w:val="00BE0FD3"/>
    <w:rsid w:val="00BE119D"/>
    <w:rsid w:val="00BE1993"/>
    <w:rsid w:val="00BE24D5"/>
    <w:rsid w:val="00BE257B"/>
    <w:rsid w:val="00BE26CB"/>
    <w:rsid w:val="00BE2889"/>
    <w:rsid w:val="00BE28AC"/>
    <w:rsid w:val="00BE2DAB"/>
    <w:rsid w:val="00BE3462"/>
    <w:rsid w:val="00BE3BE3"/>
    <w:rsid w:val="00BE4185"/>
    <w:rsid w:val="00BE50CD"/>
    <w:rsid w:val="00BE52BB"/>
    <w:rsid w:val="00BE5C41"/>
    <w:rsid w:val="00BE5E26"/>
    <w:rsid w:val="00BE61B8"/>
    <w:rsid w:val="00BE698C"/>
    <w:rsid w:val="00BE77A9"/>
    <w:rsid w:val="00BE789D"/>
    <w:rsid w:val="00BE7EA4"/>
    <w:rsid w:val="00BF0376"/>
    <w:rsid w:val="00BF045D"/>
    <w:rsid w:val="00BF1AB5"/>
    <w:rsid w:val="00BF21C3"/>
    <w:rsid w:val="00BF221F"/>
    <w:rsid w:val="00BF2782"/>
    <w:rsid w:val="00BF27E1"/>
    <w:rsid w:val="00BF3830"/>
    <w:rsid w:val="00BF394D"/>
    <w:rsid w:val="00BF3A83"/>
    <w:rsid w:val="00BF4D07"/>
    <w:rsid w:val="00BF4F84"/>
    <w:rsid w:val="00BF561C"/>
    <w:rsid w:val="00BF6172"/>
    <w:rsid w:val="00BF639F"/>
    <w:rsid w:val="00BF76DE"/>
    <w:rsid w:val="00BF7FF2"/>
    <w:rsid w:val="00C0058C"/>
    <w:rsid w:val="00C017E9"/>
    <w:rsid w:val="00C01A49"/>
    <w:rsid w:val="00C02C45"/>
    <w:rsid w:val="00C03282"/>
    <w:rsid w:val="00C04139"/>
    <w:rsid w:val="00C042AF"/>
    <w:rsid w:val="00C04A67"/>
    <w:rsid w:val="00C04AD5"/>
    <w:rsid w:val="00C0500B"/>
    <w:rsid w:val="00C0530B"/>
    <w:rsid w:val="00C056E9"/>
    <w:rsid w:val="00C06126"/>
    <w:rsid w:val="00C06413"/>
    <w:rsid w:val="00C06C41"/>
    <w:rsid w:val="00C07571"/>
    <w:rsid w:val="00C10073"/>
    <w:rsid w:val="00C1052D"/>
    <w:rsid w:val="00C108D1"/>
    <w:rsid w:val="00C10EB6"/>
    <w:rsid w:val="00C11121"/>
    <w:rsid w:val="00C11712"/>
    <w:rsid w:val="00C11FE3"/>
    <w:rsid w:val="00C138D6"/>
    <w:rsid w:val="00C13A81"/>
    <w:rsid w:val="00C13AFB"/>
    <w:rsid w:val="00C1424A"/>
    <w:rsid w:val="00C16008"/>
    <w:rsid w:val="00C168C6"/>
    <w:rsid w:val="00C16A56"/>
    <w:rsid w:val="00C16EDC"/>
    <w:rsid w:val="00C17D9F"/>
    <w:rsid w:val="00C20182"/>
    <w:rsid w:val="00C208E7"/>
    <w:rsid w:val="00C20E59"/>
    <w:rsid w:val="00C20F4E"/>
    <w:rsid w:val="00C213B4"/>
    <w:rsid w:val="00C21407"/>
    <w:rsid w:val="00C2145C"/>
    <w:rsid w:val="00C21F69"/>
    <w:rsid w:val="00C2292D"/>
    <w:rsid w:val="00C23487"/>
    <w:rsid w:val="00C235FC"/>
    <w:rsid w:val="00C2412B"/>
    <w:rsid w:val="00C2448E"/>
    <w:rsid w:val="00C24BE2"/>
    <w:rsid w:val="00C24E1D"/>
    <w:rsid w:val="00C24E77"/>
    <w:rsid w:val="00C25C99"/>
    <w:rsid w:val="00C27072"/>
    <w:rsid w:val="00C27550"/>
    <w:rsid w:val="00C31103"/>
    <w:rsid w:val="00C31F0E"/>
    <w:rsid w:val="00C322F9"/>
    <w:rsid w:val="00C32994"/>
    <w:rsid w:val="00C32A7E"/>
    <w:rsid w:val="00C33384"/>
    <w:rsid w:val="00C33600"/>
    <w:rsid w:val="00C3390F"/>
    <w:rsid w:val="00C33D4D"/>
    <w:rsid w:val="00C33E57"/>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1334"/>
    <w:rsid w:val="00C42D5A"/>
    <w:rsid w:val="00C42D6F"/>
    <w:rsid w:val="00C4322A"/>
    <w:rsid w:val="00C435DC"/>
    <w:rsid w:val="00C4539D"/>
    <w:rsid w:val="00C45879"/>
    <w:rsid w:val="00C458AC"/>
    <w:rsid w:val="00C460F5"/>
    <w:rsid w:val="00C465F2"/>
    <w:rsid w:val="00C4727C"/>
    <w:rsid w:val="00C475E4"/>
    <w:rsid w:val="00C47CFE"/>
    <w:rsid w:val="00C47F2E"/>
    <w:rsid w:val="00C5178F"/>
    <w:rsid w:val="00C51BEF"/>
    <w:rsid w:val="00C52086"/>
    <w:rsid w:val="00C52282"/>
    <w:rsid w:val="00C52735"/>
    <w:rsid w:val="00C52CA4"/>
    <w:rsid w:val="00C52DCC"/>
    <w:rsid w:val="00C52EC7"/>
    <w:rsid w:val="00C53090"/>
    <w:rsid w:val="00C53F5D"/>
    <w:rsid w:val="00C5442E"/>
    <w:rsid w:val="00C54BEB"/>
    <w:rsid w:val="00C5571D"/>
    <w:rsid w:val="00C559E3"/>
    <w:rsid w:val="00C55C07"/>
    <w:rsid w:val="00C55D04"/>
    <w:rsid w:val="00C56631"/>
    <w:rsid w:val="00C604D9"/>
    <w:rsid w:val="00C60CEA"/>
    <w:rsid w:val="00C60CFA"/>
    <w:rsid w:val="00C613E6"/>
    <w:rsid w:val="00C61424"/>
    <w:rsid w:val="00C61888"/>
    <w:rsid w:val="00C61C41"/>
    <w:rsid w:val="00C6207C"/>
    <w:rsid w:val="00C6290F"/>
    <w:rsid w:val="00C63735"/>
    <w:rsid w:val="00C63C1A"/>
    <w:rsid w:val="00C64009"/>
    <w:rsid w:val="00C642F3"/>
    <w:rsid w:val="00C64816"/>
    <w:rsid w:val="00C65081"/>
    <w:rsid w:val="00C6613A"/>
    <w:rsid w:val="00C673DC"/>
    <w:rsid w:val="00C67B92"/>
    <w:rsid w:val="00C7135D"/>
    <w:rsid w:val="00C716CA"/>
    <w:rsid w:val="00C72B99"/>
    <w:rsid w:val="00C72E34"/>
    <w:rsid w:val="00C73295"/>
    <w:rsid w:val="00C734D2"/>
    <w:rsid w:val="00C738CC"/>
    <w:rsid w:val="00C73C42"/>
    <w:rsid w:val="00C74328"/>
    <w:rsid w:val="00C74835"/>
    <w:rsid w:val="00C7493C"/>
    <w:rsid w:val="00C75C19"/>
    <w:rsid w:val="00C765AC"/>
    <w:rsid w:val="00C768F9"/>
    <w:rsid w:val="00C773E1"/>
    <w:rsid w:val="00C774D3"/>
    <w:rsid w:val="00C8027C"/>
    <w:rsid w:val="00C806E9"/>
    <w:rsid w:val="00C809B9"/>
    <w:rsid w:val="00C8226E"/>
    <w:rsid w:val="00C82820"/>
    <w:rsid w:val="00C828C6"/>
    <w:rsid w:val="00C83013"/>
    <w:rsid w:val="00C83365"/>
    <w:rsid w:val="00C84DC4"/>
    <w:rsid w:val="00C84FB6"/>
    <w:rsid w:val="00C854A8"/>
    <w:rsid w:val="00C855A7"/>
    <w:rsid w:val="00C85755"/>
    <w:rsid w:val="00C8576A"/>
    <w:rsid w:val="00C86083"/>
    <w:rsid w:val="00C860CA"/>
    <w:rsid w:val="00C865EB"/>
    <w:rsid w:val="00C86957"/>
    <w:rsid w:val="00C86CAA"/>
    <w:rsid w:val="00C86E34"/>
    <w:rsid w:val="00C87905"/>
    <w:rsid w:val="00C9170E"/>
    <w:rsid w:val="00C91D98"/>
    <w:rsid w:val="00C92086"/>
    <w:rsid w:val="00C92420"/>
    <w:rsid w:val="00C93080"/>
    <w:rsid w:val="00C933C5"/>
    <w:rsid w:val="00C933CA"/>
    <w:rsid w:val="00C9369E"/>
    <w:rsid w:val="00C93BCA"/>
    <w:rsid w:val="00C950C5"/>
    <w:rsid w:val="00C95412"/>
    <w:rsid w:val="00C954E0"/>
    <w:rsid w:val="00C95985"/>
    <w:rsid w:val="00C95B75"/>
    <w:rsid w:val="00C95C14"/>
    <w:rsid w:val="00C95DEA"/>
    <w:rsid w:val="00C95E7A"/>
    <w:rsid w:val="00C97062"/>
    <w:rsid w:val="00C973DB"/>
    <w:rsid w:val="00C9797E"/>
    <w:rsid w:val="00C97A16"/>
    <w:rsid w:val="00CA115B"/>
    <w:rsid w:val="00CA18DA"/>
    <w:rsid w:val="00CA1F55"/>
    <w:rsid w:val="00CA2621"/>
    <w:rsid w:val="00CA27C9"/>
    <w:rsid w:val="00CA2ED0"/>
    <w:rsid w:val="00CA2F1A"/>
    <w:rsid w:val="00CA2FAB"/>
    <w:rsid w:val="00CA3678"/>
    <w:rsid w:val="00CA48F6"/>
    <w:rsid w:val="00CA4DAF"/>
    <w:rsid w:val="00CA4E0C"/>
    <w:rsid w:val="00CA50A6"/>
    <w:rsid w:val="00CA5422"/>
    <w:rsid w:val="00CA5542"/>
    <w:rsid w:val="00CA56C7"/>
    <w:rsid w:val="00CA65CE"/>
    <w:rsid w:val="00CA6B2B"/>
    <w:rsid w:val="00CA7109"/>
    <w:rsid w:val="00CA7256"/>
    <w:rsid w:val="00CA7E34"/>
    <w:rsid w:val="00CB1158"/>
    <w:rsid w:val="00CB11E0"/>
    <w:rsid w:val="00CB27CB"/>
    <w:rsid w:val="00CB33D7"/>
    <w:rsid w:val="00CB3714"/>
    <w:rsid w:val="00CB411F"/>
    <w:rsid w:val="00CB44FA"/>
    <w:rsid w:val="00CB47C0"/>
    <w:rsid w:val="00CB4DE2"/>
    <w:rsid w:val="00CB4F90"/>
    <w:rsid w:val="00CB66F6"/>
    <w:rsid w:val="00CB7666"/>
    <w:rsid w:val="00CC004A"/>
    <w:rsid w:val="00CC020D"/>
    <w:rsid w:val="00CC0A01"/>
    <w:rsid w:val="00CC1845"/>
    <w:rsid w:val="00CC1890"/>
    <w:rsid w:val="00CC1A90"/>
    <w:rsid w:val="00CC1B29"/>
    <w:rsid w:val="00CC2888"/>
    <w:rsid w:val="00CC32B6"/>
    <w:rsid w:val="00CC3CD2"/>
    <w:rsid w:val="00CC3D01"/>
    <w:rsid w:val="00CC3DD3"/>
    <w:rsid w:val="00CC426F"/>
    <w:rsid w:val="00CC475F"/>
    <w:rsid w:val="00CC4C5E"/>
    <w:rsid w:val="00CC4F70"/>
    <w:rsid w:val="00CC5209"/>
    <w:rsid w:val="00CC6082"/>
    <w:rsid w:val="00CC6514"/>
    <w:rsid w:val="00CC6993"/>
    <w:rsid w:val="00CC6C6E"/>
    <w:rsid w:val="00CC76E6"/>
    <w:rsid w:val="00CC7A83"/>
    <w:rsid w:val="00CC7FD1"/>
    <w:rsid w:val="00CC7FFB"/>
    <w:rsid w:val="00CD01E6"/>
    <w:rsid w:val="00CD05C8"/>
    <w:rsid w:val="00CD06F2"/>
    <w:rsid w:val="00CD0A9D"/>
    <w:rsid w:val="00CD1673"/>
    <w:rsid w:val="00CD1A92"/>
    <w:rsid w:val="00CD1F55"/>
    <w:rsid w:val="00CD2091"/>
    <w:rsid w:val="00CD2C4D"/>
    <w:rsid w:val="00CD32FA"/>
    <w:rsid w:val="00CD4ECC"/>
    <w:rsid w:val="00CD5C81"/>
    <w:rsid w:val="00CD69CD"/>
    <w:rsid w:val="00CD69CF"/>
    <w:rsid w:val="00CD6ED2"/>
    <w:rsid w:val="00CD7427"/>
    <w:rsid w:val="00CE0A18"/>
    <w:rsid w:val="00CE127C"/>
    <w:rsid w:val="00CE1A22"/>
    <w:rsid w:val="00CE2585"/>
    <w:rsid w:val="00CE2781"/>
    <w:rsid w:val="00CE33DA"/>
    <w:rsid w:val="00CE3413"/>
    <w:rsid w:val="00CE3BE7"/>
    <w:rsid w:val="00CE3C10"/>
    <w:rsid w:val="00CE3FBC"/>
    <w:rsid w:val="00CE46E1"/>
    <w:rsid w:val="00CE4CC1"/>
    <w:rsid w:val="00CE5026"/>
    <w:rsid w:val="00CE5D62"/>
    <w:rsid w:val="00CE6634"/>
    <w:rsid w:val="00CE6EDE"/>
    <w:rsid w:val="00CE76A0"/>
    <w:rsid w:val="00CF09AA"/>
    <w:rsid w:val="00CF0BD5"/>
    <w:rsid w:val="00CF1A9C"/>
    <w:rsid w:val="00CF1D84"/>
    <w:rsid w:val="00CF2C70"/>
    <w:rsid w:val="00CF3428"/>
    <w:rsid w:val="00CF3B33"/>
    <w:rsid w:val="00CF3BD4"/>
    <w:rsid w:val="00CF5168"/>
    <w:rsid w:val="00CF51AF"/>
    <w:rsid w:val="00CF62BB"/>
    <w:rsid w:val="00CF7357"/>
    <w:rsid w:val="00CF7811"/>
    <w:rsid w:val="00CF79F2"/>
    <w:rsid w:val="00D0140B"/>
    <w:rsid w:val="00D01A47"/>
    <w:rsid w:val="00D01D11"/>
    <w:rsid w:val="00D020D2"/>
    <w:rsid w:val="00D0291E"/>
    <w:rsid w:val="00D02CF4"/>
    <w:rsid w:val="00D030FC"/>
    <w:rsid w:val="00D045B1"/>
    <w:rsid w:val="00D051A3"/>
    <w:rsid w:val="00D0592B"/>
    <w:rsid w:val="00D06517"/>
    <w:rsid w:val="00D07B66"/>
    <w:rsid w:val="00D105DC"/>
    <w:rsid w:val="00D111D8"/>
    <w:rsid w:val="00D12379"/>
    <w:rsid w:val="00D12424"/>
    <w:rsid w:val="00D12684"/>
    <w:rsid w:val="00D12BCD"/>
    <w:rsid w:val="00D12D44"/>
    <w:rsid w:val="00D13170"/>
    <w:rsid w:val="00D13AF7"/>
    <w:rsid w:val="00D13D21"/>
    <w:rsid w:val="00D14BDC"/>
    <w:rsid w:val="00D1547D"/>
    <w:rsid w:val="00D15834"/>
    <w:rsid w:val="00D1591B"/>
    <w:rsid w:val="00D15C0B"/>
    <w:rsid w:val="00D15D1D"/>
    <w:rsid w:val="00D16337"/>
    <w:rsid w:val="00D166E5"/>
    <w:rsid w:val="00D17D34"/>
    <w:rsid w:val="00D2056C"/>
    <w:rsid w:val="00D207BD"/>
    <w:rsid w:val="00D20A32"/>
    <w:rsid w:val="00D20B15"/>
    <w:rsid w:val="00D21204"/>
    <w:rsid w:val="00D21F4F"/>
    <w:rsid w:val="00D22B5E"/>
    <w:rsid w:val="00D23195"/>
    <w:rsid w:val="00D23236"/>
    <w:rsid w:val="00D233A3"/>
    <w:rsid w:val="00D233F3"/>
    <w:rsid w:val="00D23712"/>
    <w:rsid w:val="00D2389D"/>
    <w:rsid w:val="00D23C82"/>
    <w:rsid w:val="00D24B5B"/>
    <w:rsid w:val="00D2523E"/>
    <w:rsid w:val="00D25335"/>
    <w:rsid w:val="00D25C6F"/>
    <w:rsid w:val="00D2660D"/>
    <w:rsid w:val="00D26D52"/>
    <w:rsid w:val="00D27E5F"/>
    <w:rsid w:val="00D317C2"/>
    <w:rsid w:val="00D31A57"/>
    <w:rsid w:val="00D31AE5"/>
    <w:rsid w:val="00D31CD8"/>
    <w:rsid w:val="00D31D28"/>
    <w:rsid w:val="00D32033"/>
    <w:rsid w:val="00D322C4"/>
    <w:rsid w:val="00D32B0C"/>
    <w:rsid w:val="00D3360E"/>
    <w:rsid w:val="00D342DF"/>
    <w:rsid w:val="00D34A79"/>
    <w:rsid w:val="00D34B96"/>
    <w:rsid w:val="00D3643D"/>
    <w:rsid w:val="00D366DB"/>
    <w:rsid w:val="00D369B6"/>
    <w:rsid w:val="00D377E1"/>
    <w:rsid w:val="00D40C3D"/>
    <w:rsid w:val="00D4133D"/>
    <w:rsid w:val="00D413F6"/>
    <w:rsid w:val="00D41622"/>
    <w:rsid w:val="00D431D7"/>
    <w:rsid w:val="00D43835"/>
    <w:rsid w:val="00D43873"/>
    <w:rsid w:val="00D44325"/>
    <w:rsid w:val="00D44372"/>
    <w:rsid w:val="00D44952"/>
    <w:rsid w:val="00D450A6"/>
    <w:rsid w:val="00D471C1"/>
    <w:rsid w:val="00D47B5E"/>
    <w:rsid w:val="00D500FB"/>
    <w:rsid w:val="00D504D2"/>
    <w:rsid w:val="00D5062C"/>
    <w:rsid w:val="00D507C5"/>
    <w:rsid w:val="00D50AD1"/>
    <w:rsid w:val="00D51B42"/>
    <w:rsid w:val="00D51DA3"/>
    <w:rsid w:val="00D5210D"/>
    <w:rsid w:val="00D5234E"/>
    <w:rsid w:val="00D52DEF"/>
    <w:rsid w:val="00D52FF0"/>
    <w:rsid w:val="00D532A9"/>
    <w:rsid w:val="00D5341A"/>
    <w:rsid w:val="00D53540"/>
    <w:rsid w:val="00D53C64"/>
    <w:rsid w:val="00D53DD1"/>
    <w:rsid w:val="00D547A2"/>
    <w:rsid w:val="00D54B07"/>
    <w:rsid w:val="00D54CDD"/>
    <w:rsid w:val="00D55157"/>
    <w:rsid w:val="00D5519D"/>
    <w:rsid w:val="00D559A2"/>
    <w:rsid w:val="00D55B2F"/>
    <w:rsid w:val="00D55E37"/>
    <w:rsid w:val="00D56017"/>
    <w:rsid w:val="00D560AC"/>
    <w:rsid w:val="00D5656C"/>
    <w:rsid w:val="00D60117"/>
    <w:rsid w:val="00D60ED7"/>
    <w:rsid w:val="00D61198"/>
    <w:rsid w:val="00D61CFF"/>
    <w:rsid w:val="00D61E64"/>
    <w:rsid w:val="00D6232B"/>
    <w:rsid w:val="00D62A93"/>
    <w:rsid w:val="00D62A99"/>
    <w:rsid w:val="00D6360C"/>
    <w:rsid w:val="00D64714"/>
    <w:rsid w:val="00D647E6"/>
    <w:rsid w:val="00D64B3B"/>
    <w:rsid w:val="00D6549D"/>
    <w:rsid w:val="00D6643D"/>
    <w:rsid w:val="00D66BC4"/>
    <w:rsid w:val="00D66DB4"/>
    <w:rsid w:val="00D67393"/>
    <w:rsid w:val="00D67457"/>
    <w:rsid w:val="00D674BE"/>
    <w:rsid w:val="00D678B7"/>
    <w:rsid w:val="00D67E08"/>
    <w:rsid w:val="00D70211"/>
    <w:rsid w:val="00D7032C"/>
    <w:rsid w:val="00D7067B"/>
    <w:rsid w:val="00D712EC"/>
    <w:rsid w:val="00D7175C"/>
    <w:rsid w:val="00D71FC4"/>
    <w:rsid w:val="00D72929"/>
    <w:rsid w:val="00D72B2E"/>
    <w:rsid w:val="00D73D85"/>
    <w:rsid w:val="00D74B6B"/>
    <w:rsid w:val="00D750D6"/>
    <w:rsid w:val="00D75166"/>
    <w:rsid w:val="00D75A06"/>
    <w:rsid w:val="00D760A8"/>
    <w:rsid w:val="00D76C78"/>
    <w:rsid w:val="00D76CB8"/>
    <w:rsid w:val="00D7768D"/>
    <w:rsid w:val="00D77A26"/>
    <w:rsid w:val="00D77CB5"/>
    <w:rsid w:val="00D80C65"/>
    <w:rsid w:val="00D8167F"/>
    <w:rsid w:val="00D82012"/>
    <w:rsid w:val="00D82588"/>
    <w:rsid w:val="00D83145"/>
    <w:rsid w:val="00D83436"/>
    <w:rsid w:val="00D84152"/>
    <w:rsid w:val="00D8495E"/>
    <w:rsid w:val="00D86482"/>
    <w:rsid w:val="00D870B5"/>
    <w:rsid w:val="00D90102"/>
    <w:rsid w:val="00D9074A"/>
    <w:rsid w:val="00D9097D"/>
    <w:rsid w:val="00D9283D"/>
    <w:rsid w:val="00D92EA6"/>
    <w:rsid w:val="00D949C7"/>
    <w:rsid w:val="00D94E69"/>
    <w:rsid w:val="00D952E4"/>
    <w:rsid w:val="00D95B22"/>
    <w:rsid w:val="00D9625A"/>
    <w:rsid w:val="00DA056C"/>
    <w:rsid w:val="00DA2033"/>
    <w:rsid w:val="00DA32E6"/>
    <w:rsid w:val="00DA32F7"/>
    <w:rsid w:val="00DA372E"/>
    <w:rsid w:val="00DA3D05"/>
    <w:rsid w:val="00DA3F63"/>
    <w:rsid w:val="00DA558F"/>
    <w:rsid w:val="00DA5655"/>
    <w:rsid w:val="00DA598B"/>
    <w:rsid w:val="00DA5B83"/>
    <w:rsid w:val="00DA67A1"/>
    <w:rsid w:val="00DA6B5C"/>
    <w:rsid w:val="00DA6E41"/>
    <w:rsid w:val="00DA7113"/>
    <w:rsid w:val="00DA7687"/>
    <w:rsid w:val="00DA7B9F"/>
    <w:rsid w:val="00DB01BB"/>
    <w:rsid w:val="00DB0B65"/>
    <w:rsid w:val="00DB12D0"/>
    <w:rsid w:val="00DB16AE"/>
    <w:rsid w:val="00DB1D86"/>
    <w:rsid w:val="00DB227D"/>
    <w:rsid w:val="00DB2997"/>
    <w:rsid w:val="00DB2AB7"/>
    <w:rsid w:val="00DB2EBA"/>
    <w:rsid w:val="00DB2FDA"/>
    <w:rsid w:val="00DB3559"/>
    <w:rsid w:val="00DB4D8A"/>
    <w:rsid w:val="00DB59DF"/>
    <w:rsid w:val="00DB5D8D"/>
    <w:rsid w:val="00DB6656"/>
    <w:rsid w:val="00DB6C9F"/>
    <w:rsid w:val="00DB6D92"/>
    <w:rsid w:val="00DB7520"/>
    <w:rsid w:val="00DB77D9"/>
    <w:rsid w:val="00DB7DE4"/>
    <w:rsid w:val="00DC0462"/>
    <w:rsid w:val="00DC0A8A"/>
    <w:rsid w:val="00DC0CBC"/>
    <w:rsid w:val="00DC177C"/>
    <w:rsid w:val="00DC1800"/>
    <w:rsid w:val="00DC1A2A"/>
    <w:rsid w:val="00DC21F1"/>
    <w:rsid w:val="00DC32FA"/>
    <w:rsid w:val="00DC44D7"/>
    <w:rsid w:val="00DC4568"/>
    <w:rsid w:val="00DC57BD"/>
    <w:rsid w:val="00DC67AC"/>
    <w:rsid w:val="00DC69AA"/>
    <w:rsid w:val="00DC6D5F"/>
    <w:rsid w:val="00DC72FE"/>
    <w:rsid w:val="00DC7503"/>
    <w:rsid w:val="00DC7B6E"/>
    <w:rsid w:val="00DC7CF7"/>
    <w:rsid w:val="00DC7F04"/>
    <w:rsid w:val="00DD0B00"/>
    <w:rsid w:val="00DD0D24"/>
    <w:rsid w:val="00DD25BD"/>
    <w:rsid w:val="00DD2B3B"/>
    <w:rsid w:val="00DD350D"/>
    <w:rsid w:val="00DD3B19"/>
    <w:rsid w:val="00DD4216"/>
    <w:rsid w:val="00DD4F6E"/>
    <w:rsid w:val="00DD50DD"/>
    <w:rsid w:val="00DD515D"/>
    <w:rsid w:val="00DD565D"/>
    <w:rsid w:val="00DD5AE1"/>
    <w:rsid w:val="00DD5CDC"/>
    <w:rsid w:val="00DD7850"/>
    <w:rsid w:val="00DE04B2"/>
    <w:rsid w:val="00DE0D43"/>
    <w:rsid w:val="00DE151B"/>
    <w:rsid w:val="00DE1F2B"/>
    <w:rsid w:val="00DE21C6"/>
    <w:rsid w:val="00DE2422"/>
    <w:rsid w:val="00DE2674"/>
    <w:rsid w:val="00DE274C"/>
    <w:rsid w:val="00DE287D"/>
    <w:rsid w:val="00DE2A8B"/>
    <w:rsid w:val="00DE4090"/>
    <w:rsid w:val="00DE43E9"/>
    <w:rsid w:val="00DE4A17"/>
    <w:rsid w:val="00DE5003"/>
    <w:rsid w:val="00DE51A5"/>
    <w:rsid w:val="00DE57F6"/>
    <w:rsid w:val="00DE60A2"/>
    <w:rsid w:val="00DE6730"/>
    <w:rsid w:val="00DE6E0F"/>
    <w:rsid w:val="00DE7727"/>
    <w:rsid w:val="00DE79DE"/>
    <w:rsid w:val="00DE7D8F"/>
    <w:rsid w:val="00DF0F12"/>
    <w:rsid w:val="00DF1383"/>
    <w:rsid w:val="00DF19ED"/>
    <w:rsid w:val="00DF2464"/>
    <w:rsid w:val="00DF2A1A"/>
    <w:rsid w:val="00DF34F9"/>
    <w:rsid w:val="00DF4098"/>
    <w:rsid w:val="00DF4239"/>
    <w:rsid w:val="00DF50B0"/>
    <w:rsid w:val="00DF54E3"/>
    <w:rsid w:val="00DF616E"/>
    <w:rsid w:val="00DF69C2"/>
    <w:rsid w:val="00E0041C"/>
    <w:rsid w:val="00E00592"/>
    <w:rsid w:val="00E0095F"/>
    <w:rsid w:val="00E00FAA"/>
    <w:rsid w:val="00E00FDB"/>
    <w:rsid w:val="00E017B8"/>
    <w:rsid w:val="00E01805"/>
    <w:rsid w:val="00E0180B"/>
    <w:rsid w:val="00E028EE"/>
    <w:rsid w:val="00E03A59"/>
    <w:rsid w:val="00E03A6C"/>
    <w:rsid w:val="00E03EA7"/>
    <w:rsid w:val="00E03EB1"/>
    <w:rsid w:val="00E04B60"/>
    <w:rsid w:val="00E05993"/>
    <w:rsid w:val="00E06200"/>
    <w:rsid w:val="00E06AAF"/>
    <w:rsid w:val="00E06B3D"/>
    <w:rsid w:val="00E10018"/>
    <w:rsid w:val="00E10307"/>
    <w:rsid w:val="00E10F6B"/>
    <w:rsid w:val="00E119DC"/>
    <w:rsid w:val="00E12235"/>
    <w:rsid w:val="00E12F74"/>
    <w:rsid w:val="00E139CA"/>
    <w:rsid w:val="00E13ACE"/>
    <w:rsid w:val="00E15C46"/>
    <w:rsid w:val="00E166D0"/>
    <w:rsid w:val="00E16BCC"/>
    <w:rsid w:val="00E16F1D"/>
    <w:rsid w:val="00E2027C"/>
    <w:rsid w:val="00E2065A"/>
    <w:rsid w:val="00E206B1"/>
    <w:rsid w:val="00E2104B"/>
    <w:rsid w:val="00E2112A"/>
    <w:rsid w:val="00E21200"/>
    <w:rsid w:val="00E21315"/>
    <w:rsid w:val="00E214EB"/>
    <w:rsid w:val="00E232BC"/>
    <w:rsid w:val="00E234D2"/>
    <w:rsid w:val="00E238F5"/>
    <w:rsid w:val="00E25713"/>
    <w:rsid w:val="00E26EF6"/>
    <w:rsid w:val="00E27942"/>
    <w:rsid w:val="00E27D53"/>
    <w:rsid w:val="00E27F86"/>
    <w:rsid w:val="00E30389"/>
    <w:rsid w:val="00E30563"/>
    <w:rsid w:val="00E307ED"/>
    <w:rsid w:val="00E30D80"/>
    <w:rsid w:val="00E31074"/>
    <w:rsid w:val="00E3131F"/>
    <w:rsid w:val="00E319C5"/>
    <w:rsid w:val="00E31B55"/>
    <w:rsid w:val="00E32207"/>
    <w:rsid w:val="00E3229F"/>
    <w:rsid w:val="00E324CC"/>
    <w:rsid w:val="00E32E8E"/>
    <w:rsid w:val="00E33099"/>
    <w:rsid w:val="00E3336D"/>
    <w:rsid w:val="00E34407"/>
    <w:rsid w:val="00E3467F"/>
    <w:rsid w:val="00E372A7"/>
    <w:rsid w:val="00E37967"/>
    <w:rsid w:val="00E401B5"/>
    <w:rsid w:val="00E404A2"/>
    <w:rsid w:val="00E406B5"/>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71EA"/>
    <w:rsid w:val="00E47690"/>
    <w:rsid w:val="00E47DC9"/>
    <w:rsid w:val="00E507D0"/>
    <w:rsid w:val="00E51340"/>
    <w:rsid w:val="00E513E4"/>
    <w:rsid w:val="00E5194F"/>
    <w:rsid w:val="00E51DC3"/>
    <w:rsid w:val="00E51FD0"/>
    <w:rsid w:val="00E52089"/>
    <w:rsid w:val="00E52205"/>
    <w:rsid w:val="00E531F7"/>
    <w:rsid w:val="00E54708"/>
    <w:rsid w:val="00E54B20"/>
    <w:rsid w:val="00E54D07"/>
    <w:rsid w:val="00E54D81"/>
    <w:rsid w:val="00E551F8"/>
    <w:rsid w:val="00E560AC"/>
    <w:rsid w:val="00E574B5"/>
    <w:rsid w:val="00E57526"/>
    <w:rsid w:val="00E57ACF"/>
    <w:rsid w:val="00E57C83"/>
    <w:rsid w:val="00E57D1A"/>
    <w:rsid w:val="00E602D8"/>
    <w:rsid w:val="00E60F89"/>
    <w:rsid w:val="00E61597"/>
    <w:rsid w:val="00E619D9"/>
    <w:rsid w:val="00E62048"/>
    <w:rsid w:val="00E6224E"/>
    <w:rsid w:val="00E62F69"/>
    <w:rsid w:val="00E62F78"/>
    <w:rsid w:val="00E63225"/>
    <w:rsid w:val="00E6329D"/>
    <w:rsid w:val="00E63F33"/>
    <w:rsid w:val="00E643A6"/>
    <w:rsid w:val="00E644FE"/>
    <w:rsid w:val="00E64DDE"/>
    <w:rsid w:val="00E655FF"/>
    <w:rsid w:val="00E65864"/>
    <w:rsid w:val="00E65BC5"/>
    <w:rsid w:val="00E65E14"/>
    <w:rsid w:val="00E65FF1"/>
    <w:rsid w:val="00E66729"/>
    <w:rsid w:val="00E66AB1"/>
    <w:rsid w:val="00E66E2D"/>
    <w:rsid w:val="00E66FC3"/>
    <w:rsid w:val="00E66FEF"/>
    <w:rsid w:val="00E671F6"/>
    <w:rsid w:val="00E673C4"/>
    <w:rsid w:val="00E67D48"/>
    <w:rsid w:val="00E7042C"/>
    <w:rsid w:val="00E706C3"/>
    <w:rsid w:val="00E714BD"/>
    <w:rsid w:val="00E7182D"/>
    <w:rsid w:val="00E71C79"/>
    <w:rsid w:val="00E725F7"/>
    <w:rsid w:val="00E7382B"/>
    <w:rsid w:val="00E73AA2"/>
    <w:rsid w:val="00E73BD2"/>
    <w:rsid w:val="00E74555"/>
    <w:rsid w:val="00E74C94"/>
    <w:rsid w:val="00E7553B"/>
    <w:rsid w:val="00E75864"/>
    <w:rsid w:val="00E766FF"/>
    <w:rsid w:val="00E76737"/>
    <w:rsid w:val="00E7773E"/>
    <w:rsid w:val="00E77AD3"/>
    <w:rsid w:val="00E77B27"/>
    <w:rsid w:val="00E80779"/>
    <w:rsid w:val="00E80FB6"/>
    <w:rsid w:val="00E815F2"/>
    <w:rsid w:val="00E819BA"/>
    <w:rsid w:val="00E81AB3"/>
    <w:rsid w:val="00E82653"/>
    <w:rsid w:val="00E83125"/>
    <w:rsid w:val="00E836AC"/>
    <w:rsid w:val="00E84310"/>
    <w:rsid w:val="00E84591"/>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1BD"/>
    <w:rsid w:val="00E922A3"/>
    <w:rsid w:val="00E9276F"/>
    <w:rsid w:val="00E93C75"/>
    <w:rsid w:val="00E94030"/>
    <w:rsid w:val="00E94F6F"/>
    <w:rsid w:val="00E955C3"/>
    <w:rsid w:val="00E9564D"/>
    <w:rsid w:val="00E956A3"/>
    <w:rsid w:val="00E95814"/>
    <w:rsid w:val="00E9713D"/>
    <w:rsid w:val="00E973A9"/>
    <w:rsid w:val="00E974A7"/>
    <w:rsid w:val="00E97508"/>
    <w:rsid w:val="00EA0A6A"/>
    <w:rsid w:val="00EA1850"/>
    <w:rsid w:val="00EA1CD2"/>
    <w:rsid w:val="00EA1DB8"/>
    <w:rsid w:val="00EA1FBE"/>
    <w:rsid w:val="00EA251F"/>
    <w:rsid w:val="00EA2AF7"/>
    <w:rsid w:val="00EA38F9"/>
    <w:rsid w:val="00EA595F"/>
    <w:rsid w:val="00EA6221"/>
    <w:rsid w:val="00EA693D"/>
    <w:rsid w:val="00EA6D06"/>
    <w:rsid w:val="00EB08DC"/>
    <w:rsid w:val="00EB2091"/>
    <w:rsid w:val="00EB24DA"/>
    <w:rsid w:val="00EB357B"/>
    <w:rsid w:val="00EB39D3"/>
    <w:rsid w:val="00EB3BD5"/>
    <w:rsid w:val="00EB4128"/>
    <w:rsid w:val="00EB481D"/>
    <w:rsid w:val="00EB4CC3"/>
    <w:rsid w:val="00EB4E6B"/>
    <w:rsid w:val="00EB52E7"/>
    <w:rsid w:val="00EB5621"/>
    <w:rsid w:val="00EB63D8"/>
    <w:rsid w:val="00EB6E4E"/>
    <w:rsid w:val="00EB6FF9"/>
    <w:rsid w:val="00EB70B4"/>
    <w:rsid w:val="00EB7BFF"/>
    <w:rsid w:val="00EB7E57"/>
    <w:rsid w:val="00EB7FA8"/>
    <w:rsid w:val="00EC0520"/>
    <w:rsid w:val="00EC0632"/>
    <w:rsid w:val="00EC2671"/>
    <w:rsid w:val="00EC3290"/>
    <w:rsid w:val="00EC3533"/>
    <w:rsid w:val="00EC355E"/>
    <w:rsid w:val="00EC3767"/>
    <w:rsid w:val="00EC586C"/>
    <w:rsid w:val="00EC5D34"/>
    <w:rsid w:val="00EC6FD9"/>
    <w:rsid w:val="00EC78AB"/>
    <w:rsid w:val="00EC7C1B"/>
    <w:rsid w:val="00ED00C2"/>
    <w:rsid w:val="00ED04C0"/>
    <w:rsid w:val="00ED0B5A"/>
    <w:rsid w:val="00ED173A"/>
    <w:rsid w:val="00ED17A9"/>
    <w:rsid w:val="00ED32AD"/>
    <w:rsid w:val="00ED3B31"/>
    <w:rsid w:val="00ED44CE"/>
    <w:rsid w:val="00ED58C4"/>
    <w:rsid w:val="00ED58D4"/>
    <w:rsid w:val="00ED5D30"/>
    <w:rsid w:val="00ED6E8E"/>
    <w:rsid w:val="00ED7EE1"/>
    <w:rsid w:val="00EE1449"/>
    <w:rsid w:val="00EE1C49"/>
    <w:rsid w:val="00EE1F27"/>
    <w:rsid w:val="00EE21FF"/>
    <w:rsid w:val="00EE2327"/>
    <w:rsid w:val="00EE300D"/>
    <w:rsid w:val="00EE34BB"/>
    <w:rsid w:val="00EE39D6"/>
    <w:rsid w:val="00EE41C5"/>
    <w:rsid w:val="00EE41D1"/>
    <w:rsid w:val="00EE4A13"/>
    <w:rsid w:val="00EE4CB7"/>
    <w:rsid w:val="00EE50D0"/>
    <w:rsid w:val="00EE5544"/>
    <w:rsid w:val="00EE5667"/>
    <w:rsid w:val="00EE5A82"/>
    <w:rsid w:val="00EE5C23"/>
    <w:rsid w:val="00EE5DC3"/>
    <w:rsid w:val="00EE678D"/>
    <w:rsid w:val="00EE69D0"/>
    <w:rsid w:val="00EE6CC4"/>
    <w:rsid w:val="00EE7D34"/>
    <w:rsid w:val="00EE7D43"/>
    <w:rsid w:val="00EF0929"/>
    <w:rsid w:val="00EF0A9F"/>
    <w:rsid w:val="00EF137B"/>
    <w:rsid w:val="00EF1552"/>
    <w:rsid w:val="00EF1C97"/>
    <w:rsid w:val="00EF2310"/>
    <w:rsid w:val="00EF236D"/>
    <w:rsid w:val="00EF24EB"/>
    <w:rsid w:val="00EF2E8F"/>
    <w:rsid w:val="00EF390A"/>
    <w:rsid w:val="00EF3C16"/>
    <w:rsid w:val="00EF43B8"/>
    <w:rsid w:val="00EF4764"/>
    <w:rsid w:val="00EF63F4"/>
    <w:rsid w:val="00EF640E"/>
    <w:rsid w:val="00EF65ED"/>
    <w:rsid w:val="00EF66F1"/>
    <w:rsid w:val="00EF6D9F"/>
    <w:rsid w:val="00EF6FC7"/>
    <w:rsid w:val="00EF74E7"/>
    <w:rsid w:val="00EF7524"/>
    <w:rsid w:val="00F0010F"/>
    <w:rsid w:val="00F0018C"/>
    <w:rsid w:val="00F008A4"/>
    <w:rsid w:val="00F00AA8"/>
    <w:rsid w:val="00F00D7A"/>
    <w:rsid w:val="00F01009"/>
    <w:rsid w:val="00F02AF0"/>
    <w:rsid w:val="00F02E11"/>
    <w:rsid w:val="00F02EDD"/>
    <w:rsid w:val="00F02FA4"/>
    <w:rsid w:val="00F0302B"/>
    <w:rsid w:val="00F03326"/>
    <w:rsid w:val="00F0378D"/>
    <w:rsid w:val="00F048DD"/>
    <w:rsid w:val="00F048F1"/>
    <w:rsid w:val="00F049F7"/>
    <w:rsid w:val="00F04AE3"/>
    <w:rsid w:val="00F05A99"/>
    <w:rsid w:val="00F05F77"/>
    <w:rsid w:val="00F063B5"/>
    <w:rsid w:val="00F06A6A"/>
    <w:rsid w:val="00F076F4"/>
    <w:rsid w:val="00F10B16"/>
    <w:rsid w:val="00F10DD8"/>
    <w:rsid w:val="00F12DAD"/>
    <w:rsid w:val="00F136F7"/>
    <w:rsid w:val="00F1387E"/>
    <w:rsid w:val="00F1450A"/>
    <w:rsid w:val="00F15201"/>
    <w:rsid w:val="00F15345"/>
    <w:rsid w:val="00F16E51"/>
    <w:rsid w:val="00F172CE"/>
    <w:rsid w:val="00F207D2"/>
    <w:rsid w:val="00F207D5"/>
    <w:rsid w:val="00F20A47"/>
    <w:rsid w:val="00F20F18"/>
    <w:rsid w:val="00F215A3"/>
    <w:rsid w:val="00F21D79"/>
    <w:rsid w:val="00F22CFE"/>
    <w:rsid w:val="00F236D4"/>
    <w:rsid w:val="00F2390A"/>
    <w:rsid w:val="00F23A4C"/>
    <w:rsid w:val="00F23AF6"/>
    <w:rsid w:val="00F23BE2"/>
    <w:rsid w:val="00F2401C"/>
    <w:rsid w:val="00F24622"/>
    <w:rsid w:val="00F24668"/>
    <w:rsid w:val="00F250E5"/>
    <w:rsid w:val="00F2536F"/>
    <w:rsid w:val="00F254D3"/>
    <w:rsid w:val="00F25D98"/>
    <w:rsid w:val="00F261D9"/>
    <w:rsid w:val="00F2695E"/>
    <w:rsid w:val="00F26C79"/>
    <w:rsid w:val="00F27DF8"/>
    <w:rsid w:val="00F300AE"/>
    <w:rsid w:val="00F300FB"/>
    <w:rsid w:val="00F30963"/>
    <w:rsid w:val="00F30AC8"/>
    <w:rsid w:val="00F313A4"/>
    <w:rsid w:val="00F31C90"/>
    <w:rsid w:val="00F31CC8"/>
    <w:rsid w:val="00F31FB5"/>
    <w:rsid w:val="00F33366"/>
    <w:rsid w:val="00F33B31"/>
    <w:rsid w:val="00F340F4"/>
    <w:rsid w:val="00F34406"/>
    <w:rsid w:val="00F34408"/>
    <w:rsid w:val="00F3508F"/>
    <w:rsid w:val="00F352A7"/>
    <w:rsid w:val="00F35A61"/>
    <w:rsid w:val="00F363F5"/>
    <w:rsid w:val="00F36CA4"/>
    <w:rsid w:val="00F378F6"/>
    <w:rsid w:val="00F4000F"/>
    <w:rsid w:val="00F40766"/>
    <w:rsid w:val="00F407F9"/>
    <w:rsid w:val="00F40BF3"/>
    <w:rsid w:val="00F40DED"/>
    <w:rsid w:val="00F41148"/>
    <w:rsid w:val="00F414C4"/>
    <w:rsid w:val="00F41AB9"/>
    <w:rsid w:val="00F42AE9"/>
    <w:rsid w:val="00F42BE7"/>
    <w:rsid w:val="00F4347F"/>
    <w:rsid w:val="00F438DD"/>
    <w:rsid w:val="00F44146"/>
    <w:rsid w:val="00F44A58"/>
    <w:rsid w:val="00F44C00"/>
    <w:rsid w:val="00F45052"/>
    <w:rsid w:val="00F45B91"/>
    <w:rsid w:val="00F45D09"/>
    <w:rsid w:val="00F46528"/>
    <w:rsid w:val="00F46EA9"/>
    <w:rsid w:val="00F46F71"/>
    <w:rsid w:val="00F475D5"/>
    <w:rsid w:val="00F476A5"/>
    <w:rsid w:val="00F47A89"/>
    <w:rsid w:val="00F50A54"/>
    <w:rsid w:val="00F50F2A"/>
    <w:rsid w:val="00F51B57"/>
    <w:rsid w:val="00F51B76"/>
    <w:rsid w:val="00F52128"/>
    <w:rsid w:val="00F5355A"/>
    <w:rsid w:val="00F53EBD"/>
    <w:rsid w:val="00F5423E"/>
    <w:rsid w:val="00F54EA6"/>
    <w:rsid w:val="00F550A2"/>
    <w:rsid w:val="00F550FB"/>
    <w:rsid w:val="00F55193"/>
    <w:rsid w:val="00F562E1"/>
    <w:rsid w:val="00F563FF"/>
    <w:rsid w:val="00F56759"/>
    <w:rsid w:val="00F56E19"/>
    <w:rsid w:val="00F57005"/>
    <w:rsid w:val="00F57883"/>
    <w:rsid w:val="00F600FF"/>
    <w:rsid w:val="00F601F4"/>
    <w:rsid w:val="00F60A08"/>
    <w:rsid w:val="00F612A4"/>
    <w:rsid w:val="00F61A87"/>
    <w:rsid w:val="00F61B0C"/>
    <w:rsid w:val="00F6290B"/>
    <w:rsid w:val="00F62DA8"/>
    <w:rsid w:val="00F63185"/>
    <w:rsid w:val="00F63694"/>
    <w:rsid w:val="00F63C33"/>
    <w:rsid w:val="00F6429D"/>
    <w:rsid w:val="00F646A7"/>
    <w:rsid w:val="00F64EDF"/>
    <w:rsid w:val="00F65A8E"/>
    <w:rsid w:val="00F661CD"/>
    <w:rsid w:val="00F663FF"/>
    <w:rsid w:val="00F66755"/>
    <w:rsid w:val="00F671CF"/>
    <w:rsid w:val="00F67463"/>
    <w:rsid w:val="00F67AA6"/>
    <w:rsid w:val="00F7148A"/>
    <w:rsid w:val="00F717A0"/>
    <w:rsid w:val="00F717E4"/>
    <w:rsid w:val="00F7189B"/>
    <w:rsid w:val="00F71B99"/>
    <w:rsid w:val="00F72437"/>
    <w:rsid w:val="00F72697"/>
    <w:rsid w:val="00F73765"/>
    <w:rsid w:val="00F73D02"/>
    <w:rsid w:val="00F742D4"/>
    <w:rsid w:val="00F7570E"/>
    <w:rsid w:val="00F75BCF"/>
    <w:rsid w:val="00F75C77"/>
    <w:rsid w:val="00F75E57"/>
    <w:rsid w:val="00F7652A"/>
    <w:rsid w:val="00F767E5"/>
    <w:rsid w:val="00F7725B"/>
    <w:rsid w:val="00F77268"/>
    <w:rsid w:val="00F77888"/>
    <w:rsid w:val="00F80276"/>
    <w:rsid w:val="00F80616"/>
    <w:rsid w:val="00F808D0"/>
    <w:rsid w:val="00F80DBD"/>
    <w:rsid w:val="00F811BB"/>
    <w:rsid w:val="00F8122D"/>
    <w:rsid w:val="00F81236"/>
    <w:rsid w:val="00F81CE7"/>
    <w:rsid w:val="00F824CF"/>
    <w:rsid w:val="00F825AE"/>
    <w:rsid w:val="00F82B1A"/>
    <w:rsid w:val="00F830A5"/>
    <w:rsid w:val="00F834DD"/>
    <w:rsid w:val="00F8380C"/>
    <w:rsid w:val="00F84699"/>
    <w:rsid w:val="00F84C75"/>
    <w:rsid w:val="00F858AF"/>
    <w:rsid w:val="00F85934"/>
    <w:rsid w:val="00F85F57"/>
    <w:rsid w:val="00F860D2"/>
    <w:rsid w:val="00F86253"/>
    <w:rsid w:val="00F86763"/>
    <w:rsid w:val="00F868E5"/>
    <w:rsid w:val="00F87434"/>
    <w:rsid w:val="00F87D25"/>
    <w:rsid w:val="00F87F1A"/>
    <w:rsid w:val="00F9063E"/>
    <w:rsid w:val="00F906C1"/>
    <w:rsid w:val="00F90AD2"/>
    <w:rsid w:val="00F90B4E"/>
    <w:rsid w:val="00F91988"/>
    <w:rsid w:val="00F91E87"/>
    <w:rsid w:val="00F922C3"/>
    <w:rsid w:val="00F925F5"/>
    <w:rsid w:val="00F930E2"/>
    <w:rsid w:val="00F942F0"/>
    <w:rsid w:val="00F94732"/>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A33"/>
    <w:rsid w:val="00FA2E80"/>
    <w:rsid w:val="00FA3605"/>
    <w:rsid w:val="00FA37C5"/>
    <w:rsid w:val="00FA4654"/>
    <w:rsid w:val="00FA4B6C"/>
    <w:rsid w:val="00FA4DAF"/>
    <w:rsid w:val="00FA4DE6"/>
    <w:rsid w:val="00FA5242"/>
    <w:rsid w:val="00FA5D39"/>
    <w:rsid w:val="00FA62B3"/>
    <w:rsid w:val="00FA65A1"/>
    <w:rsid w:val="00FA69E5"/>
    <w:rsid w:val="00FA6EBA"/>
    <w:rsid w:val="00FA7023"/>
    <w:rsid w:val="00FA7DC8"/>
    <w:rsid w:val="00FB04B1"/>
    <w:rsid w:val="00FB075F"/>
    <w:rsid w:val="00FB0AFC"/>
    <w:rsid w:val="00FB0EC4"/>
    <w:rsid w:val="00FB0EE5"/>
    <w:rsid w:val="00FB11EF"/>
    <w:rsid w:val="00FB1BB8"/>
    <w:rsid w:val="00FB2853"/>
    <w:rsid w:val="00FB2C9D"/>
    <w:rsid w:val="00FB2CA6"/>
    <w:rsid w:val="00FB336E"/>
    <w:rsid w:val="00FB34EF"/>
    <w:rsid w:val="00FB3D26"/>
    <w:rsid w:val="00FB3D40"/>
    <w:rsid w:val="00FB3FF4"/>
    <w:rsid w:val="00FB4E84"/>
    <w:rsid w:val="00FB575F"/>
    <w:rsid w:val="00FB663E"/>
    <w:rsid w:val="00FB67CA"/>
    <w:rsid w:val="00FB6D7B"/>
    <w:rsid w:val="00FB6E89"/>
    <w:rsid w:val="00FB7126"/>
    <w:rsid w:val="00FB72DD"/>
    <w:rsid w:val="00FB7F73"/>
    <w:rsid w:val="00FC0485"/>
    <w:rsid w:val="00FC04CE"/>
    <w:rsid w:val="00FC072E"/>
    <w:rsid w:val="00FC09B6"/>
    <w:rsid w:val="00FC0A61"/>
    <w:rsid w:val="00FC0E8D"/>
    <w:rsid w:val="00FC107D"/>
    <w:rsid w:val="00FC1088"/>
    <w:rsid w:val="00FC272D"/>
    <w:rsid w:val="00FC283B"/>
    <w:rsid w:val="00FC29D1"/>
    <w:rsid w:val="00FC3220"/>
    <w:rsid w:val="00FC36E2"/>
    <w:rsid w:val="00FC3C91"/>
    <w:rsid w:val="00FC3F36"/>
    <w:rsid w:val="00FC434D"/>
    <w:rsid w:val="00FC46CF"/>
    <w:rsid w:val="00FC4959"/>
    <w:rsid w:val="00FC4E0F"/>
    <w:rsid w:val="00FC4EA1"/>
    <w:rsid w:val="00FC4F55"/>
    <w:rsid w:val="00FC5F02"/>
    <w:rsid w:val="00FC6757"/>
    <w:rsid w:val="00FC6F25"/>
    <w:rsid w:val="00FC7611"/>
    <w:rsid w:val="00FC7619"/>
    <w:rsid w:val="00FC7ABA"/>
    <w:rsid w:val="00FC7E3A"/>
    <w:rsid w:val="00FD09D6"/>
    <w:rsid w:val="00FD12B3"/>
    <w:rsid w:val="00FD2273"/>
    <w:rsid w:val="00FD2862"/>
    <w:rsid w:val="00FD2A85"/>
    <w:rsid w:val="00FD2EF1"/>
    <w:rsid w:val="00FD41F9"/>
    <w:rsid w:val="00FD46A2"/>
    <w:rsid w:val="00FD4783"/>
    <w:rsid w:val="00FD491F"/>
    <w:rsid w:val="00FD536B"/>
    <w:rsid w:val="00FD54F1"/>
    <w:rsid w:val="00FD5782"/>
    <w:rsid w:val="00FD5C0C"/>
    <w:rsid w:val="00FE004E"/>
    <w:rsid w:val="00FE0789"/>
    <w:rsid w:val="00FE174A"/>
    <w:rsid w:val="00FE197B"/>
    <w:rsid w:val="00FE1B95"/>
    <w:rsid w:val="00FE29CC"/>
    <w:rsid w:val="00FE2CF4"/>
    <w:rsid w:val="00FE2DBB"/>
    <w:rsid w:val="00FE4872"/>
    <w:rsid w:val="00FE49B8"/>
    <w:rsid w:val="00FE4C06"/>
    <w:rsid w:val="00FE536E"/>
    <w:rsid w:val="00FE55FE"/>
    <w:rsid w:val="00FE5F6A"/>
    <w:rsid w:val="00FE6438"/>
    <w:rsid w:val="00FE6CC8"/>
    <w:rsid w:val="00FE7A7B"/>
    <w:rsid w:val="00FE7D17"/>
    <w:rsid w:val="00FE7D91"/>
    <w:rsid w:val="00FF1068"/>
    <w:rsid w:val="00FF11A3"/>
    <w:rsid w:val="00FF16B5"/>
    <w:rsid w:val="00FF2584"/>
    <w:rsid w:val="00FF2707"/>
    <w:rsid w:val="00FF2AA9"/>
    <w:rsid w:val="00FF2EDE"/>
    <w:rsid w:val="00FF3568"/>
    <w:rsid w:val="00FF35BF"/>
    <w:rsid w:val="00FF3A7C"/>
    <w:rsid w:val="00FF3F40"/>
    <w:rsid w:val="00FF42BC"/>
    <w:rsid w:val="00FF5AE0"/>
    <w:rsid w:val="00FF6566"/>
    <w:rsid w:val="00FF6693"/>
    <w:rsid w:val="00FF7509"/>
    <w:rsid w:val="00FF78A5"/>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 w:type="paragraph" w:customStyle="1" w:styleId="B2">
    <w:name w:val="B2"/>
    <w:basedOn w:val="List2"/>
    <w:link w:val="B2Char"/>
    <w:qFormat/>
    <w:rsid w:val="00110990"/>
    <w:pPr>
      <w:overflowPunct w:val="0"/>
      <w:autoSpaceDE w:val="0"/>
      <w:autoSpaceDN w:val="0"/>
      <w:adjustRightInd w:val="0"/>
      <w:ind w:hanging="284"/>
      <w:textAlignment w:val="baseline"/>
    </w:pPr>
    <w:rPr>
      <w:rFonts w:eastAsia="Times New Roman"/>
      <w:lang w:eastAsia="ja-JP"/>
    </w:rPr>
  </w:style>
  <w:style w:type="paragraph" w:customStyle="1" w:styleId="B3">
    <w:name w:val="B3"/>
    <w:basedOn w:val="List3"/>
    <w:link w:val="B3Char"/>
    <w:qFormat/>
    <w:rsid w:val="00110990"/>
    <w:pPr>
      <w:overflowPunct w:val="0"/>
      <w:autoSpaceDE w:val="0"/>
      <w:autoSpaceDN w:val="0"/>
      <w:adjustRightInd w:val="0"/>
      <w:ind w:hanging="284"/>
      <w:textAlignment w:val="baseline"/>
    </w:pPr>
    <w:rPr>
      <w:rFonts w:eastAsia="Times New Roman"/>
      <w:lang w:eastAsia="ja-JP"/>
    </w:rPr>
  </w:style>
  <w:style w:type="character" w:customStyle="1" w:styleId="B2Char">
    <w:name w:val="B2 Char"/>
    <w:link w:val="B2"/>
    <w:qFormat/>
    <w:rsid w:val="00110990"/>
    <w:rPr>
      <w:rFonts w:eastAsia="Times New Roman"/>
      <w:lang w:val="en-GB" w:eastAsia="ja-JP"/>
    </w:rPr>
  </w:style>
  <w:style w:type="character" w:customStyle="1" w:styleId="B3Char">
    <w:name w:val="B3 Char"/>
    <w:link w:val="B3"/>
    <w:qFormat/>
    <w:rsid w:val="0011099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45959401">
      <w:bodyDiv w:val="1"/>
      <w:marLeft w:val="0"/>
      <w:marRight w:val="0"/>
      <w:marTop w:val="0"/>
      <w:marBottom w:val="0"/>
      <w:divBdr>
        <w:top w:val="none" w:sz="0" w:space="0" w:color="auto"/>
        <w:left w:val="none" w:sz="0" w:space="0" w:color="auto"/>
        <w:bottom w:val="none" w:sz="0" w:space="0" w:color="auto"/>
        <w:right w:val="none" w:sz="0" w:space="0" w:color="auto"/>
      </w:divBdr>
    </w:div>
    <w:div w:id="25470559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511728004">
      <w:bodyDiv w:val="1"/>
      <w:marLeft w:val="0"/>
      <w:marRight w:val="0"/>
      <w:marTop w:val="0"/>
      <w:marBottom w:val="0"/>
      <w:divBdr>
        <w:top w:val="none" w:sz="0" w:space="0" w:color="auto"/>
        <w:left w:val="none" w:sz="0" w:space="0" w:color="auto"/>
        <w:bottom w:val="none" w:sz="0" w:space="0" w:color="auto"/>
        <w:right w:val="none" w:sz="0" w:space="0" w:color="auto"/>
      </w:divBdr>
      <w:divsChild>
        <w:div w:id="1338114859">
          <w:marLeft w:val="562"/>
          <w:marRight w:val="0"/>
          <w:marTop w:val="0"/>
          <w:marBottom w:val="0"/>
          <w:divBdr>
            <w:top w:val="none" w:sz="0" w:space="0" w:color="auto"/>
            <w:left w:val="none" w:sz="0" w:space="0" w:color="auto"/>
            <w:bottom w:val="none" w:sz="0" w:space="0" w:color="auto"/>
            <w:right w:val="none" w:sz="0" w:space="0" w:color="auto"/>
          </w:divBdr>
        </w:div>
      </w:divsChild>
    </w:div>
    <w:div w:id="56919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9905113">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889658293">
      <w:bodyDiv w:val="1"/>
      <w:marLeft w:val="0"/>
      <w:marRight w:val="0"/>
      <w:marTop w:val="0"/>
      <w:marBottom w:val="0"/>
      <w:divBdr>
        <w:top w:val="none" w:sz="0" w:space="0" w:color="auto"/>
        <w:left w:val="none" w:sz="0" w:space="0" w:color="auto"/>
        <w:bottom w:val="none" w:sz="0" w:space="0" w:color="auto"/>
        <w:right w:val="none" w:sz="0" w:space="0" w:color="auto"/>
      </w:divBdr>
    </w:div>
    <w:div w:id="968705916">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01337177">
      <w:bodyDiv w:val="1"/>
      <w:marLeft w:val="0"/>
      <w:marRight w:val="0"/>
      <w:marTop w:val="0"/>
      <w:marBottom w:val="0"/>
      <w:divBdr>
        <w:top w:val="none" w:sz="0" w:space="0" w:color="auto"/>
        <w:left w:val="none" w:sz="0" w:space="0" w:color="auto"/>
        <w:bottom w:val="none" w:sz="0" w:space="0" w:color="auto"/>
        <w:right w:val="none" w:sz="0" w:space="0" w:color="auto"/>
      </w:divBdr>
    </w:div>
    <w:div w:id="1148596430">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57606486">
      <w:bodyDiv w:val="1"/>
      <w:marLeft w:val="0"/>
      <w:marRight w:val="0"/>
      <w:marTop w:val="0"/>
      <w:marBottom w:val="0"/>
      <w:divBdr>
        <w:top w:val="none" w:sz="0" w:space="0" w:color="auto"/>
        <w:left w:val="none" w:sz="0" w:space="0" w:color="auto"/>
        <w:bottom w:val="none" w:sz="0" w:space="0" w:color="auto"/>
        <w:right w:val="none" w:sz="0" w:space="0" w:color="auto"/>
      </w:divBdr>
      <w:divsChild>
        <w:div w:id="1383989400">
          <w:marLeft w:val="562"/>
          <w:marRight w:val="0"/>
          <w:marTop w:val="0"/>
          <w:marBottom w:val="0"/>
          <w:divBdr>
            <w:top w:val="none" w:sz="0" w:space="0" w:color="auto"/>
            <w:left w:val="none" w:sz="0" w:space="0" w:color="auto"/>
            <w:bottom w:val="none" w:sz="0" w:space="0" w:color="auto"/>
            <w:right w:val="none" w:sz="0" w:space="0" w:color="auto"/>
          </w:divBdr>
        </w:div>
      </w:divsChild>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4420</TotalTime>
  <Pages>3</Pages>
  <Words>1372</Words>
  <Characters>7824</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TSG-RAN WG4</vt:lpstr>
      <vt:lpstr>Introduction</vt:lpstr>
      <vt:lpstr>Discussion on Reply LS on MAC-CE Based Indication for Cross-RRH TCI State Switch</vt:lpstr>
      <vt:lpstr>Conclusion</vt:lpstr>
      <vt:lpstr>References</vt:lpstr>
    </vt:vector>
  </TitlesOfParts>
  <Company>Huawei Technologies Co.,Ltd.</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Prashant Sharma</cp:lastModifiedBy>
  <cp:revision>484</cp:revision>
  <cp:lastPrinted>2009-04-22T16:01:00Z</cp:lastPrinted>
  <dcterms:created xsi:type="dcterms:W3CDTF">2022-09-29T00:16:00Z</dcterms:created>
  <dcterms:modified xsi:type="dcterms:W3CDTF">2023-08-11T21:31:00Z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